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40"/>
      </w:tblGrid>
      <w:tr w:rsidR="00082C12" w:rsidRPr="00016C5F" w:rsidTr="003874F6">
        <w:tc>
          <w:tcPr>
            <w:tcW w:w="9540" w:type="dxa"/>
            <w:tcBorders>
              <w:top w:val="single" w:sz="4" w:space="0" w:color="FFFFFF"/>
              <w:left w:val="single" w:sz="4" w:space="0" w:color="FFFFFF"/>
              <w:bottom w:val="single" w:sz="4" w:space="0" w:color="FFFFFF"/>
              <w:right w:val="single" w:sz="4" w:space="0" w:color="FFFFFF"/>
            </w:tcBorders>
          </w:tcPr>
          <w:bookmarkStart w:id="0" w:name="_GoBack"/>
          <w:bookmarkEnd w:id="0"/>
          <w:p w:rsidR="00082C12" w:rsidRPr="00016C5F" w:rsidRDefault="004B0692" w:rsidP="003874F6">
            <w:pPr>
              <w:spacing w:after="0" w:line="240" w:lineRule="auto"/>
              <w:jc w:val="center"/>
              <w:rPr>
                <w:rFonts w:ascii="Tahoma" w:hAnsi="Tahoma" w:cs="Tahoma"/>
                <w:smallCaps/>
                <w:color w:val="000000"/>
                <w:sz w:val="28"/>
                <w:szCs w:val="28"/>
              </w:rPr>
            </w:pPr>
            <w:r>
              <w:rPr>
                <w:noProof/>
                <w:color w:val="000000"/>
                <w:lang w:val="fr-FR" w:eastAsia="fr-FR"/>
              </w:rPr>
              <mc:AlternateContent>
                <mc:Choice Requires="wps">
                  <w:drawing>
                    <wp:anchor distT="0" distB="0" distL="114300" distR="114300" simplePos="0" relativeHeight="251659264" behindDoc="0" locked="0" layoutInCell="1" allowOverlap="1">
                      <wp:simplePos x="0" y="0"/>
                      <wp:positionH relativeFrom="column">
                        <wp:posOffset>2303145</wp:posOffset>
                      </wp:positionH>
                      <wp:positionV relativeFrom="paragraph">
                        <wp:posOffset>118745</wp:posOffset>
                      </wp:positionV>
                      <wp:extent cx="1126490" cy="1003300"/>
                      <wp:effectExtent l="0" t="0" r="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6490" cy="1003300"/>
                              </a:xfrm>
                              <a:prstGeom prst="rect">
                                <a:avLst/>
                              </a:prstGeom>
                              <a:solidFill>
                                <a:srgbClr val="FFFFFF"/>
                              </a:solidFill>
                              <a:ln w="9525">
                                <a:solidFill>
                                  <a:srgbClr val="FFFFFF"/>
                                </a:solidFill>
                                <a:miter lim="800000"/>
                                <a:headEnd/>
                                <a:tailEnd/>
                              </a:ln>
                            </wps:spPr>
                            <wps:txbx>
                              <w:txbxContent>
                                <w:p w:rsidR="00082C12" w:rsidRDefault="00082C12" w:rsidP="00082C12">
                                  <w:pPr>
                                    <w:shd w:val="clear" w:color="auto" w:fill="FFFFFF"/>
                                  </w:pPr>
                                  <w:r w:rsidRPr="00A624F5">
                                    <w:rPr>
                                      <w:noProof/>
                                      <w:sz w:val="20"/>
                                      <w:szCs w:val="20"/>
                                      <w:lang w:val="fr-BE" w:eastAsia="fr-BE"/>
                                    </w:rPr>
                                    <w:drawing>
                                      <wp:inline distT="0" distB="0" distL="0" distR="0">
                                        <wp:extent cx="933450" cy="7429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181.35pt;margin-top:9.35pt;width:88.7pt;height:7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" strokecolor="white">
                      <v:path arrowok="t"/>
                      <v:textbox>
                        <w:txbxContent>
                          <w:p w:rsidR="00082C12" w:rsidRDefault="00082C12" w:rsidP="00082C12">
                            <w:pPr>
                              <w:shd w:val="clear" w:color="auto" w:fill="FFFFFF"/>
                            </w:pPr>
                            <w:r w:rsidRPr="00A624F5">
                              <w:rPr>
                                <w:noProof/>
                                <w:sz w:val="20"/>
                                <w:szCs w:val="20"/>
                                <w:lang w:val="fr-BE" w:eastAsia="fr-BE"/>
                              </w:rPr>
                              <w:drawing>
                                <wp:inline distT="0" distB="0" distL="0" distR="0">
                                  <wp:extent cx="933450" cy="7429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p>
                        </w:txbxContent>
                      </v:textbox>
                    </v:shape>
                  </w:pict>
                </mc:Fallback>
              </mc:AlternateContent>
            </w:r>
            <w:r>
              <w:rPr>
                <w:noProof/>
                <w:color w:val="000000"/>
                <w:lang w:val="fr-FR" w:eastAsia="fr-FR"/>
              </w:rPr>
              <mc:AlternateContent>
                <mc:Choice Requires="wps">
                  <w:drawing>
                    <wp:anchor distT="0" distB="0" distL="114300" distR="114300" simplePos="0" relativeHeight="251660288" behindDoc="0" locked="0" layoutInCell="1" allowOverlap="1">
                      <wp:simplePos x="0" y="0"/>
                      <wp:positionH relativeFrom="column">
                        <wp:posOffset>4189095</wp:posOffset>
                      </wp:positionH>
                      <wp:positionV relativeFrom="paragraph">
                        <wp:posOffset>118745</wp:posOffset>
                      </wp:positionV>
                      <wp:extent cx="2202180" cy="898525"/>
                      <wp:effectExtent l="0" t="0" r="762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2180" cy="898525"/>
                              </a:xfrm>
                              <a:prstGeom prst="rect">
                                <a:avLst/>
                              </a:prstGeom>
                              <a:solidFill>
                                <a:srgbClr val="FFFFFF"/>
                              </a:solidFill>
                              <a:ln w="9525">
                                <a:solidFill>
                                  <a:srgbClr val="FFFFFF"/>
                                </a:solidFill>
                                <a:miter lim="800000"/>
                                <a:headEnd/>
                                <a:tailEnd/>
                              </a:ln>
                            </wps:spPr>
                            <wps:txbx>
                              <w:txbxContent>
                                <w:p w:rsidR="00082C12" w:rsidRPr="006046BD" w:rsidRDefault="00082C12" w:rsidP="00082C12">
                                  <w:pPr>
                                    <w:spacing w:after="0" w:line="240" w:lineRule="auto"/>
                                    <w:jc w:val="center"/>
                                    <w:rPr>
                                      <w:rFonts w:ascii="Times New Roman" w:hAnsi="Times New Roman"/>
                                      <w:caps/>
                                      <w:sz w:val="20"/>
                                      <w:szCs w:val="20"/>
                                    </w:rPr>
                                  </w:pP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800 Second Avenue, 5th Floor</w:t>
                                  </w: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NEW YORK, NY 10017</w:t>
                                  </w: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TEL : (646) 649-5061</w:t>
                                  </w: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FAX : (646) 781-9974</w:t>
                                  </w:r>
                                </w:p>
                                <w:p w:rsidR="00082C12" w:rsidRPr="006046BD" w:rsidRDefault="00082C12" w:rsidP="00082C12">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329.85pt;margin-top:9.35pt;width:173.4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" strokecolor="white">
                      <v:path arrowok="t"/>
                      <v:textbox>
                        <w:txbxContent>
                          <w:p w:rsidR="00082C12" w:rsidRPr="006046BD" w:rsidRDefault="00082C12" w:rsidP="00082C12">
                            <w:pPr>
                              <w:spacing w:after="0" w:line="240" w:lineRule="auto"/>
                              <w:jc w:val="center"/>
                              <w:rPr>
                                <w:rFonts w:ascii="Times New Roman" w:hAnsi="Times New Roman"/>
                                <w:caps/>
                                <w:sz w:val="20"/>
                                <w:szCs w:val="20"/>
                              </w:rPr>
                            </w:pP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800 Second Avenue, 5th Floor</w:t>
                            </w: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NEW YORK, NY 10017</w:t>
                            </w: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TEL : (646) 649-5061</w:t>
                            </w:r>
                          </w:p>
                          <w:p w:rsidR="00082C12" w:rsidRPr="006046BD" w:rsidRDefault="00082C12" w:rsidP="00082C12">
                            <w:pPr>
                              <w:spacing w:after="0" w:line="240" w:lineRule="auto"/>
                              <w:jc w:val="center"/>
                              <w:rPr>
                                <w:rFonts w:ascii="Times New Roman" w:hAnsi="Times New Roman"/>
                                <w:caps/>
                                <w:sz w:val="18"/>
                                <w:szCs w:val="18"/>
                              </w:rPr>
                            </w:pPr>
                            <w:r w:rsidRPr="006046BD">
                              <w:rPr>
                                <w:rFonts w:ascii="Times New Roman" w:hAnsi="Times New Roman"/>
                                <w:caps/>
                                <w:sz w:val="18"/>
                                <w:szCs w:val="18"/>
                              </w:rPr>
                              <w:t>FAX : (646) 781-9974</w:t>
                            </w:r>
                          </w:p>
                          <w:p w:rsidR="00082C12" w:rsidRPr="006046BD" w:rsidRDefault="00082C12" w:rsidP="00082C12">
                            <w:pPr>
                              <w:rPr>
                                <w:rFonts w:ascii="Times New Roman" w:hAnsi="Times New Roman"/>
                                <w:sz w:val="18"/>
                                <w:szCs w:val="18"/>
                              </w:rPr>
                            </w:pPr>
                          </w:p>
                        </w:txbxContent>
                      </v:textbox>
                    </v:shape>
                  </w:pict>
                </mc:Fallback>
              </mc:AlternateContent>
            </w:r>
            <w:r>
              <w:rPr>
                <w:noProof/>
                <w:color w:val="000000"/>
                <w:lang w:val="fr-FR" w:eastAsia="fr-FR"/>
              </w:rPr>
              <mc:AlternateContent>
                <mc:Choice Requires="wps">
                  <w:drawing>
                    <wp:anchor distT="0" distB="0" distL="114300" distR="114300" simplePos="0" relativeHeight="251661312" behindDoc="0" locked="0" layoutInCell="1" allowOverlap="1">
                      <wp:simplePos x="0" y="0"/>
                      <wp:positionH relativeFrom="column">
                        <wp:posOffset>-449580</wp:posOffset>
                      </wp:positionH>
                      <wp:positionV relativeFrom="paragraph">
                        <wp:posOffset>118745</wp:posOffset>
                      </wp:positionV>
                      <wp:extent cx="2533650" cy="8001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0" cy="800100"/>
                              </a:xfrm>
                              <a:prstGeom prst="rect">
                                <a:avLst/>
                              </a:prstGeom>
                              <a:solidFill>
                                <a:srgbClr val="FFFFFF"/>
                              </a:solidFill>
                              <a:ln w="9525">
                                <a:solidFill>
                                  <a:srgbClr val="FFFFFF"/>
                                </a:solidFill>
                                <a:miter lim="800000"/>
                                <a:headEnd/>
                                <a:tailEnd/>
                              </a:ln>
                            </wps:spPr>
                            <wps:txbx>
                              <w:txbxContent>
                                <w:p w:rsidR="00082C12" w:rsidRPr="006046BD" w:rsidRDefault="00082C12" w:rsidP="00082C12">
                                  <w:pPr>
                                    <w:spacing w:after="0" w:line="240" w:lineRule="auto"/>
                                    <w:jc w:val="center"/>
                                    <w:rPr>
                                      <w:rFonts w:ascii="Times New Roman" w:hAnsi="Times New Roman"/>
                                      <w:b/>
                                      <w:smallCaps/>
                                    </w:rPr>
                                  </w:pPr>
                                </w:p>
                                <w:p w:rsidR="00082C12" w:rsidRPr="0062381E" w:rsidRDefault="00082C12" w:rsidP="00082C12">
                                  <w:pPr>
                                    <w:spacing w:after="0" w:line="240" w:lineRule="auto"/>
                                    <w:jc w:val="center"/>
                                    <w:rPr>
                                      <w:rFonts w:ascii="Times New Roman" w:hAnsi="Times New Roman"/>
                                      <w:b/>
                                      <w:smallCaps/>
                                      <w:lang w:val="fr-CA"/>
                                    </w:rPr>
                                  </w:pPr>
                                  <w:r w:rsidRPr="0062381E">
                                    <w:rPr>
                                      <w:rFonts w:ascii="Times New Roman" w:hAnsi="Times New Roman"/>
                                      <w:b/>
                                      <w:smallCaps/>
                                      <w:lang w:val="fr-CA"/>
                                    </w:rPr>
                                    <w:t>Mission Permanente</w:t>
                                  </w:r>
                                </w:p>
                                <w:p w:rsidR="00082C12" w:rsidRPr="0062381E" w:rsidRDefault="00082C12" w:rsidP="00082C12">
                                  <w:pPr>
                                    <w:spacing w:after="0" w:line="240" w:lineRule="auto"/>
                                    <w:jc w:val="center"/>
                                    <w:rPr>
                                      <w:rFonts w:ascii="Times New Roman" w:hAnsi="Times New Roman"/>
                                      <w:b/>
                                      <w:smallCaps/>
                                      <w:lang w:val="fr-CA"/>
                                    </w:rPr>
                                  </w:pPr>
                                  <w:r w:rsidRPr="0062381E">
                                    <w:rPr>
                                      <w:rFonts w:ascii="Times New Roman" w:hAnsi="Times New Roman"/>
                                      <w:b/>
                                      <w:smallCaps/>
                                      <w:lang w:val="fr-CA"/>
                                    </w:rPr>
                                    <w:t>De la République de CÔte d’Ivoire</w:t>
                                  </w:r>
                                </w:p>
                                <w:p w:rsidR="00082C12" w:rsidRPr="006046BD" w:rsidRDefault="00082C12" w:rsidP="00082C12">
                                  <w:pPr>
                                    <w:jc w:val="center"/>
                                    <w:rPr>
                                      <w:rFonts w:ascii="Times New Roman" w:hAnsi="Times New Roman"/>
                                    </w:rPr>
                                  </w:pPr>
                                  <w:r w:rsidRPr="006046BD">
                                    <w:rPr>
                                      <w:rFonts w:ascii="Times New Roman" w:hAnsi="Times New Roman"/>
                                      <w:smallCaps/>
                                    </w:rPr>
                                    <w:t>Auprès des Nations Unies</w:t>
                                  </w:r>
                                </w:p>
                                <w:p w:rsidR="00082C12" w:rsidRDefault="00082C12" w:rsidP="0008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5.4pt;margin-top:9.35pt;width:19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" strokecolor="white">
                      <v:path arrowok="t"/>
                      <v:textbox>
                        <w:txbxContent>
                          <w:p w:rsidR="00082C12" w:rsidRPr="006046BD" w:rsidRDefault="00082C12" w:rsidP="00082C12">
                            <w:pPr>
                              <w:spacing w:after="0" w:line="240" w:lineRule="auto"/>
                              <w:jc w:val="center"/>
                              <w:rPr>
                                <w:rFonts w:ascii="Times New Roman" w:hAnsi="Times New Roman"/>
                                <w:b/>
                                <w:smallCaps/>
                              </w:rPr>
                            </w:pPr>
                          </w:p>
                          <w:p w:rsidR="00082C12" w:rsidRPr="0062381E" w:rsidRDefault="00082C12" w:rsidP="00082C12">
                            <w:pPr>
                              <w:spacing w:after="0" w:line="240" w:lineRule="auto"/>
                              <w:jc w:val="center"/>
                              <w:rPr>
                                <w:rFonts w:ascii="Times New Roman" w:hAnsi="Times New Roman"/>
                                <w:b/>
                                <w:smallCaps/>
                                <w:lang w:val="fr-CA"/>
                              </w:rPr>
                            </w:pPr>
                            <w:r w:rsidRPr="0062381E">
                              <w:rPr>
                                <w:rFonts w:ascii="Times New Roman" w:hAnsi="Times New Roman"/>
                                <w:b/>
                                <w:smallCaps/>
                                <w:lang w:val="fr-CA"/>
                              </w:rPr>
                              <w:t>Mission Permanente</w:t>
                            </w:r>
                          </w:p>
                          <w:p w:rsidR="00082C12" w:rsidRPr="0062381E" w:rsidRDefault="00082C12" w:rsidP="00082C12">
                            <w:pPr>
                              <w:spacing w:after="0" w:line="240" w:lineRule="auto"/>
                              <w:jc w:val="center"/>
                              <w:rPr>
                                <w:rFonts w:ascii="Times New Roman" w:hAnsi="Times New Roman"/>
                                <w:b/>
                                <w:smallCaps/>
                                <w:lang w:val="fr-CA"/>
                              </w:rPr>
                            </w:pPr>
                            <w:r w:rsidRPr="0062381E">
                              <w:rPr>
                                <w:rFonts w:ascii="Times New Roman" w:hAnsi="Times New Roman"/>
                                <w:b/>
                                <w:smallCaps/>
                                <w:lang w:val="fr-CA"/>
                              </w:rPr>
                              <w:t>De la République de CÔte d’Ivoire</w:t>
                            </w:r>
                          </w:p>
                          <w:p w:rsidR="00082C12" w:rsidRPr="006046BD" w:rsidRDefault="00082C12" w:rsidP="00082C12">
                            <w:pPr>
                              <w:jc w:val="center"/>
                              <w:rPr>
                                <w:rFonts w:ascii="Times New Roman" w:hAnsi="Times New Roman"/>
                              </w:rPr>
                            </w:pPr>
                            <w:r w:rsidRPr="006046BD">
                              <w:rPr>
                                <w:rFonts w:ascii="Times New Roman" w:hAnsi="Times New Roman"/>
                                <w:smallCaps/>
                              </w:rPr>
                              <w:t>Auprès des Nations Unies</w:t>
                            </w:r>
                          </w:p>
                          <w:p w:rsidR="00082C12" w:rsidRDefault="00082C12" w:rsidP="00082C12"/>
                        </w:txbxContent>
                      </v:textbox>
                    </v:shape>
                  </w:pict>
                </mc:Fallback>
              </mc:AlternateContent>
            </w:r>
          </w:p>
          <w:p w:rsidR="00082C12" w:rsidRPr="00016C5F" w:rsidRDefault="00082C12" w:rsidP="003874F6">
            <w:pPr>
              <w:spacing w:after="0" w:line="240" w:lineRule="auto"/>
              <w:jc w:val="center"/>
              <w:rPr>
                <w:rFonts w:ascii="Tahoma" w:hAnsi="Tahoma" w:cs="Tahoma"/>
                <w:smallCaps/>
                <w:color w:val="000000"/>
                <w:sz w:val="28"/>
                <w:szCs w:val="28"/>
              </w:rPr>
            </w:pPr>
          </w:p>
          <w:p w:rsidR="00082C12" w:rsidRPr="00016C5F" w:rsidRDefault="00082C12" w:rsidP="003874F6">
            <w:pPr>
              <w:spacing w:after="0" w:line="240" w:lineRule="auto"/>
              <w:jc w:val="center"/>
              <w:rPr>
                <w:rFonts w:ascii="Tahoma" w:hAnsi="Tahoma" w:cs="Tahoma"/>
                <w:smallCaps/>
                <w:color w:val="000000"/>
                <w:sz w:val="28"/>
                <w:szCs w:val="28"/>
              </w:rPr>
            </w:pPr>
          </w:p>
          <w:p w:rsidR="00082C12" w:rsidRPr="00016C5F" w:rsidRDefault="00082C12" w:rsidP="003874F6">
            <w:pPr>
              <w:spacing w:after="0" w:line="240" w:lineRule="auto"/>
              <w:jc w:val="center"/>
              <w:rPr>
                <w:rFonts w:ascii="Tahoma" w:hAnsi="Tahoma" w:cs="Tahoma"/>
                <w:smallCaps/>
                <w:color w:val="000000"/>
                <w:sz w:val="28"/>
                <w:szCs w:val="28"/>
              </w:rPr>
            </w:pPr>
          </w:p>
          <w:p w:rsidR="00082C12" w:rsidRPr="00016C5F" w:rsidRDefault="00082C12" w:rsidP="003874F6">
            <w:pPr>
              <w:spacing w:after="0" w:line="240" w:lineRule="auto"/>
              <w:jc w:val="center"/>
              <w:rPr>
                <w:rFonts w:ascii="Tahoma" w:hAnsi="Tahoma" w:cs="Tahoma"/>
                <w:smallCaps/>
                <w:color w:val="000000"/>
                <w:sz w:val="28"/>
                <w:szCs w:val="28"/>
              </w:rPr>
            </w:pPr>
          </w:p>
          <w:p w:rsidR="00082C12" w:rsidRPr="00016C5F" w:rsidRDefault="00082C12" w:rsidP="003874F6">
            <w:pPr>
              <w:spacing w:after="0" w:line="240" w:lineRule="auto"/>
              <w:jc w:val="center"/>
              <w:rPr>
                <w:rFonts w:ascii="Tahoma" w:hAnsi="Tahoma" w:cs="Tahoma"/>
                <w:smallCaps/>
                <w:color w:val="000000"/>
                <w:sz w:val="28"/>
                <w:szCs w:val="28"/>
              </w:rPr>
            </w:pPr>
          </w:p>
          <w:p w:rsidR="00082C12" w:rsidRPr="00016C5F" w:rsidRDefault="00082C12" w:rsidP="003874F6">
            <w:pPr>
              <w:spacing w:after="0" w:line="240" w:lineRule="auto"/>
              <w:jc w:val="center"/>
              <w:rPr>
                <w:rFonts w:ascii="Tahoma" w:hAnsi="Tahoma" w:cs="Tahoma"/>
                <w:smallCaps/>
                <w:color w:val="000000"/>
                <w:sz w:val="28"/>
                <w:szCs w:val="28"/>
              </w:rPr>
            </w:pPr>
          </w:p>
          <w:p w:rsidR="00082C12" w:rsidRPr="00016C5F" w:rsidRDefault="00082C12" w:rsidP="003874F6">
            <w:pPr>
              <w:spacing w:after="0" w:line="240" w:lineRule="auto"/>
              <w:rPr>
                <w:smallCaps/>
                <w:color w:val="000000"/>
                <w:sz w:val="28"/>
                <w:szCs w:val="28"/>
              </w:rPr>
            </w:pPr>
          </w:p>
          <w:p w:rsidR="00082C12" w:rsidRPr="00016C5F" w:rsidRDefault="00082C12" w:rsidP="003874F6">
            <w:pPr>
              <w:spacing w:after="0" w:line="240" w:lineRule="auto"/>
              <w:jc w:val="center"/>
              <w:rPr>
                <w:rFonts w:ascii="Tahoma" w:hAnsi="Tahoma" w:cs="Tahoma"/>
                <w:smallCaps/>
                <w:color w:val="000000"/>
                <w:sz w:val="28"/>
                <w:szCs w:val="28"/>
              </w:rPr>
            </w:pPr>
          </w:p>
        </w:tc>
      </w:tr>
    </w:tbl>
    <w:p w:rsidR="003A6DC9" w:rsidRDefault="003A6DC9"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Arial" w:hAnsi="Arial" w:cs="Arial"/>
          <w:b/>
          <w:bCs/>
          <w:color w:val="000000"/>
          <w:sz w:val="32"/>
          <w:szCs w:val="32"/>
          <w:lang w:val="fr-CA"/>
        </w:rPr>
      </w:pPr>
    </w:p>
    <w:p w:rsidR="00082C12" w:rsidRPr="008901A3" w:rsidRDefault="003A6DC9"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olor w:val="000000"/>
          <w:sz w:val="32"/>
          <w:szCs w:val="32"/>
          <w:lang w:val="fr-CA"/>
        </w:rPr>
      </w:pPr>
      <w:r w:rsidRPr="008901A3">
        <w:rPr>
          <w:rFonts w:ascii="Tahoma" w:hAnsi="Tahoma" w:cs="Tahoma"/>
          <w:b/>
          <w:bCs/>
          <w:color w:val="000000"/>
          <w:sz w:val="32"/>
          <w:szCs w:val="32"/>
          <w:lang w:val="fr-CA"/>
        </w:rPr>
        <w:t>D</w:t>
      </w:r>
      <w:r w:rsidRPr="008901A3">
        <w:rPr>
          <w:rFonts w:ascii="Tahoma" w:eastAsia="Federo" w:hAnsi="Tahoma" w:cs="Tahoma"/>
          <w:b/>
          <w:smallCaps/>
          <w:color w:val="000000"/>
          <w:sz w:val="34"/>
          <w:szCs w:val="34"/>
          <w:lang w:val="fr-BE"/>
        </w:rPr>
        <w:t>É</w:t>
      </w:r>
      <w:r w:rsidRPr="008901A3">
        <w:rPr>
          <w:rFonts w:ascii="Tahoma" w:hAnsi="Tahoma" w:cs="Tahoma"/>
          <w:b/>
          <w:bCs/>
          <w:color w:val="000000"/>
          <w:sz w:val="32"/>
          <w:szCs w:val="32"/>
          <w:lang w:val="fr-CA"/>
        </w:rPr>
        <w:t>BAT DU CONSEIL DE S</w:t>
      </w:r>
      <w:r w:rsidRPr="008901A3">
        <w:rPr>
          <w:rFonts w:ascii="Tahoma" w:eastAsia="Federo" w:hAnsi="Tahoma" w:cs="Tahoma"/>
          <w:b/>
          <w:smallCaps/>
          <w:color w:val="000000"/>
          <w:sz w:val="34"/>
          <w:szCs w:val="34"/>
          <w:lang w:val="fr-BE"/>
        </w:rPr>
        <w:t>É</w:t>
      </w:r>
      <w:r w:rsidRPr="008901A3">
        <w:rPr>
          <w:rFonts w:ascii="Tahoma" w:hAnsi="Tahoma" w:cs="Tahoma"/>
          <w:b/>
          <w:bCs/>
          <w:color w:val="000000"/>
          <w:sz w:val="32"/>
          <w:szCs w:val="32"/>
          <w:lang w:val="fr-CA"/>
        </w:rPr>
        <w:t>CURIT</w:t>
      </w:r>
      <w:r w:rsidRPr="008901A3">
        <w:rPr>
          <w:rFonts w:ascii="Tahoma" w:eastAsia="Federo" w:hAnsi="Tahoma" w:cs="Tahoma"/>
          <w:b/>
          <w:smallCaps/>
          <w:color w:val="000000"/>
          <w:sz w:val="34"/>
          <w:szCs w:val="34"/>
          <w:lang w:val="fr-BE"/>
        </w:rPr>
        <w:t>É</w:t>
      </w:r>
      <w:r w:rsidRPr="008901A3">
        <w:rPr>
          <w:rFonts w:ascii="Tahoma" w:hAnsi="Tahoma" w:cs="Tahoma"/>
          <w:b/>
          <w:bCs/>
          <w:color w:val="000000"/>
          <w:sz w:val="32"/>
          <w:szCs w:val="32"/>
          <w:lang w:val="fr-CA"/>
        </w:rPr>
        <w:t xml:space="preserve"> SUR LE RENFORCEMENT DE LA COOP</w:t>
      </w:r>
      <w:r w:rsidRPr="008901A3">
        <w:rPr>
          <w:rFonts w:ascii="Tahoma" w:eastAsia="Federo" w:hAnsi="Tahoma" w:cs="Tahoma"/>
          <w:b/>
          <w:smallCaps/>
          <w:color w:val="000000"/>
          <w:sz w:val="34"/>
          <w:szCs w:val="34"/>
          <w:lang w:val="fr-BE"/>
        </w:rPr>
        <w:t>É</w:t>
      </w:r>
      <w:r w:rsidR="00082C12" w:rsidRPr="008901A3">
        <w:rPr>
          <w:rFonts w:ascii="Tahoma" w:hAnsi="Tahoma" w:cs="Tahoma"/>
          <w:b/>
          <w:bCs/>
          <w:color w:val="000000"/>
          <w:sz w:val="32"/>
          <w:szCs w:val="32"/>
          <w:lang w:val="fr-CA"/>
        </w:rPr>
        <w:t xml:space="preserve">RATION </w:t>
      </w:r>
      <w:r w:rsidRPr="008901A3">
        <w:rPr>
          <w:rFonts w:ascii="Tahoma" w:hAnsi="Tahoma" w:cs="Tahoma"/>
          <w:b/>
          <w:bCs/>
          <w:color w:val="000000"/>
          <w:sz w:val="32"/>
          <w:szCs w:val="32"/>
          <w:lang w:val="fr-CA"/>
        </w:rPr>
        <w:t>ENTRE LE CONSEIL DE S</w:t>
      </w:r>
      <w:r w:rsidRPr="008901A3">
        <w:rPr>
          <w:rFonts w:ascii="Tahoma" w:eastAsia="Federo" w:hAnsi="Tahoma" w:cs="Tahoma"/>
          <w:b/>
          <w:smallCaps/>
          <w:color w:val="000000"/>
          <w:sz w:val="34"/>
          <w:szCs w:val="34"/>
          <w:lang w:val="fr-BE"/>
        </w:rPr>
        <w:t>É</w:t>
      </w:r>
      <w:r w:rsidRPr="008901A3">
        <w:rPr>
          <w:rFonts w:ascii="Tahoma" w:hAnsi="Tahoma" w:cs="Tahoma"/>
          <w:b/>
          <w:bCs/>
          <w:color w:val="000000"/>
          <w:sz w:val="32"/>
          <w:szCs w:val="32"/>
          <w:lang w:val="fr-CA"/>
        </w:rPr>
        <w:t>CURIT</w:t>
      </w:r>
      <w:r w:rsidRPr="008901A3">
        <w:rPr>
          <w:rFonts w:ascii="Tahoma" w:eastAsia="Federo" w:hAnsi="Tahoma" w:cs="Tahoma"/>
          <w:b/>
          <w:smallCaps/>
          <w:color w:val="000000"/>
          <w:sz w:val="34"/>
          <w:szCs w:val="34"/>
          <w:lang w:val="fr-BE"/>
        </w:rPr>
        <w:t>É</w:t>
      </w:r>
      <w:r w:rsidRPr="008901A3">
        <w:rPr>
          <w:rFonts w:ascii="Tahoma" w:hAnsi="Tahoma" w:cs="Tahoma"/>
          <w:b/>
          <w:bCs/>
          <w:color w:val="000000"/>
          <w:sz w:val="32"/>
          <w:szCs w:val="32"/>
          <w:lang w:val="fr-CA"/>
        </w:rPr>
        <w:t>, LE SECR</w:t>
      </w:r>
      <w:r w:rsidRPr="008901A3">
        <w:rPr>
          <w:rFonts w:ascii="Tahoma" w:eastAsia="Federo" w:hAnsi="Tahoma" w:cs="Tahoma"/>
          <w:b/>
          <w:smallCaps/>
          <w:color w:val="000000"/>
          <w:sz w:val="34"/>
          <w:szCs w:val="34"/>
          <w:lang w:val="fr-BE"/>
        </w:rPr>
        <w:t>É</w:t>
      </w:r>
      <w:r w:rsidR="00C16E25" w:rsidRPr="008901A3">
        <w:rPr>
          <w:rFonts w:ascii="Tahoma" w:hAnsi="Tahoma" w:cs="Tahoma"/>
          <w:b/>
          <w:bCs/>
          <w:color w:val="000000"/>
          <w:sz w:val="32"/>
          <w:szCs w:val="32"/>
          <w:lang w:val="fr-CA"/>
        </w:rPr>
        <w:t xml:space="preserve">TARIAT ET LES PAYS CONTRIBUTEURS DE TROUPES ET DE POLICE </w:t>
      </w:r>
    </w:p>
    <w:p w:rsidR="00082C12" w:rsidRPr="008901A3" w:rsidRDefault="00082C12"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olor w:val="000000"/>
          <w:sz w:val="32"/>
          <w:szCs w:val="32"/>
          <w:lang w:val="fr-CA"/>
        </w:rPr>
      </w:pPr>
      <w:r w:rsidRPr="008901A3">
        <w:rPr>
          <w:rFonts w:ascii="Tahoma" w:hAnsi="Tahoma" w:cs="Tahoma"/>
          <w:b/>
          <w:bCs/>
          <w:color w:val="000000"/>
          <w:sz w:val="32"/>
          <w:szCs w:val="32"/>
          <w:lang w:val="fr-CA"/>
        </w:rPr>
        <w:t>∞∞∞∞∞∞∞∞∞</w:t>
      </w:r>
    </w:p>
    <w:p w:rsidR="00F76C96" w:rsidRPr="008901A3" w:rsidRDefault="00F76C96"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olor w:val="000000"/>
          <w:sz w:val="32"/>
          <w:szCs w:val="32"/>
          <w:lang w:val="fr-CA"/>
        </w:rPr>
      </w:pPr>
    </w:p>
    <w:p w:rsidR="00250BDF" w:rsidRPr="008901A3" w:rsidRDefault="003A6DC9"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olor w:val="000000"/>
          <w:sz w:val="32"/>
          <w:szCs w:val="32"/>
          <w:lang w:val="fr-CA"/>
        </w:rPr>
      </w:pPr>
      <w:r w:rsidRPr="008901A3">
        <w:rPr>
          <w:rFonts w:ascii="Tahoma" w:hAnsi="Tahoma" w:cs="Tahoma"/>
          <w:b/>
          <w:bCs/>
          <w:color w:val="000000"/>
          <w:sz w:val="32"/>
          <w:szCs w:val="32"/>
          <w:lang w:val="fr-CA"/>
        </w:rPr>
        <w:t>D</w:t>
      </w:r>
      <w:r w:rsidRPr="008901A3">
        <w:rPr>
          <w:rFonts w:ascii="Tahoma" w:eastAsia="Federo" w:hAnsi="Tahoma" w:cs="Tahoma"/>
          <w:b/>
          <w:smallCaps/>
          <w:color w:val="000000"/>
          <w:sz w:val="34"/>
          <w:szCs w:val="34"/>
          <w:lang w:val="fr-BE"/>
        </w:rPr>
        <w:t>É</w:t>
      </w:r>
      <w:r w:rsidR="00082C12" w:rsidRPr="008901A3">
        <w:rPr>
          <w:rFonts w:ascii="Tahoma" w:hAnsi="Tahoma" w:cs="Tahoma"/>
          <w:b/>
          <w:bCs/>
          <w:color w:val="000000"/>
          <w:sz w:val="32"/>
          <w:szCs w:val="32"/>
          <w:lang w:val="fr-CA"/>
        </w:rPr>
        <w:t xml:space="preserve">CLARATION </w:t>
      </w:r>
      <w:r w:rsidR="00250BDF" w:rsidRPr="008901A3">
        <w:rPr>
          <w:rFonts w:ascii="Tahoma" w:hAnsi="Tahoma" w:cs="Tahoma"/>
          <w:b/>
          <w:bCs/>
          <w:color w:val="000000"/>
          <w:sz w:val="32"/>
          <w:szCs w:val="32"/>
          <w:lang w:val="fr-CA"/>
        </w:rPr>
        <w:t>AU NOM DES A3</w:t>
      </w:r>
    </w:p>
    <w:p w:rsidR="00082C12" w:rsidRPr="008901A3" w:rsidRDefault="00082C12"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olor w:val="000000"/>
          <w:sz w:val="32"/>
          <w:szCs w:val="32"/>
          <w:lang w:val="fr-CA"/>
        </w:rPr>
      </w:pPr>
      <w:r w:rsidRPr="008901A3">
        <w:rPr>
          <w:rFonts w:ascii="Tahoma" w:hAnsi="Tahoma" w:cs="Tahoma"/>
          <w:b/>
          <w:bCs/>
          <w:color w:val="000000"/>
          <w:sz w:val="32"/>
          <w:szCs w:val="32"/>
          <w:lang w:val="fr-CA"/>
        </w:rPr>
        <w:t xml:space="preserve">DE </w:t>
      </w:r>
    </w:p>
    <w:p w:rsidR="00082C12" w:rsidRPr="008901A3" w:rsidRDefault="00082C12"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olor w:val="000000"/>
          <w:sz w:val="32"/>
          <w:szCs w:val="32"/>
          <w:lang w:val="fr-CA"/>
        </w:rPr>
      </w:pPr>
      <w:r w:rsidRPr="008901A3">
        <w:rPr>
          <w:rFonts w:ascii="Tahoma" w:hAnsi="Tahoma" w:cs="Tahoma"/>
          <w:b/>
          <w:bCs/>
          <w:color w:val="000000"/>
          <w:sz w:val="32"/>
          <w:szCs w:val="32"/>
          <w:lang w:val="fr-CA"/>
        </w:rPr>
        <w:t>SON EXCELLENCE MONSIEUR LÉON KACOU ADOM</w:t>
      </w:r>
    </w:p>
    <w:p w:rsidR="00082C12" w:rsidRPr="008901A3" w:rsidRDefault="00082C12"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smallCaps/>
          <w:color w:val="000000"/>
          <w:sz w:val="32"/>
          <w:szCs w:val="32"/>
          <w:lang w:val="fr-CA"/>
        </w:rPr>
      </w:pPr>
      <w:r w:rsidRPr="008901A3">
        <w:rPr>
          <w:rFonts w:ascii="Tahoma" w:hAnsi="Tahoma" w:cs="Tahoma"/>
          <w:b/>
          <w:bCs/>
          <w:smallCaps/>
          <w:color w:val="000000"/>
          <w:sz w:val="32"/>
          <w:szCs w:val="32"/>
          <w:lang w:val="fr-CA"/>
        </w:rPr>
        <w:t xml:space="preserve">AMBASSADEUR, REPRÉSENTANT PERMANENT </w:t>
      </w:r>
    </w:p>
    <w:p w:rsidR="00082C12" w:rsidRPr="008901A3" w:rsidRDefault="00082C12"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aps/>
          <w:color w:val="000000"/>
          <w:sz w:val="32"/>
          <w:szCs w:val="32"/>
          <w:lang w:val="fr-CA"/>
        </w:rPr>
      </w:pPr>
      <w:r w:rsidRPr="008901A3">
        <w:rPr>
          <w:rFonts w:ascii="Tahoma" w:hAnsi="Tahoma" w:cs="Tahoma"/>
          <w:b/>
          <w:bCs/>
          <w:caps/>
          <w:color w:val="000000"/>
          <w:sz w:val="32"/>
          <w:szCs w:val="32"/>
          <w:lang w:val="fr-CA"/>
        </w:rPr>
        <w:t xml:space="preserve">de la RÉPUBLIQUE DE CÔte d’Ivoire </w:t>
      </w:r>
    </w:p>
    <w:p w:rsidR="00082C12" w:rsidRPr="008901A3" w:rsidRDefault="00082C12"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Tahoma" w:hAnsi="Tahoma" w:cs="Tahoma"/>
          <w:b/>
          <w:bCs/>
          <w:caps/>
          <w:color w:val="000000"/>
          <w:sz w:val="32"/>
          <w:szCs w:val="32"/>
          <w:lang w:val="fr-CA"/>
        </w:rPr>
      </w:pPr>
      <w:r w:rsidRPr="008901A3">
        <w:rPr>
          <w:rFonts w:ascii="Tahoma" w:hAnsi="Tahoma" w:cs="Tahoma"/>
          <w:b/>
          <w:bCs/>
          <w:caps/>
          <w:color w:val="000000"/>
          <w:sz w:val="32"/>
          <w:szCs w:val="32"/>
          <w:lang w:val="fr-CA"/>
        </w:rPr>
        <w:t>auprès des Nations Unies</w:t>
      </w:r>
    </w:p>
    <w:p w:rsidR="003A6DC9" w:rsidRPr="003A6DC9" w:rsidRDefault="003A6DC9" w:rsidP="00082C12">
      <w:pPr>
        <w:pBdr>
          <w:top w:val="single" w:sz="12" w:space="1" w:color="auto"/>
          <w:left w:val="single" w:sz="12" w:space="4" w:color="auto"/>
          <w:bottom w:val="single" w:sz="12" w:space="1" w:color="auto"/>
          <w:right w:val="single" w:sz="12" w:space="4" w:color="auto"/>
        </w:pBdr>
        <w:shd w:val="pct5" w:color="auto" w:fill="auto"/>
        <w:spacing w:after="0" w:line="240" w:lineRule="auto"/>
        <w:jc w:val="center"/>
        <w:rPr>
          <w:rFonts w:ascii="Arial" w:hAnsi="Arial" w:cs="Arial"/>
          <w:b/>
          <w:bCs/>
          <w:caps/>
          <w:color w:val="000000"/>
          <w:sz w:val="32"/>
          <w:szCs w:val="32"/>
          <w:lang w:val="fr-CA"/>
        </w:rPr>
      </w:pPr>
    </w:p>
    <w:p w:rsidR="00082C12" w:rsidRPr="003A6DC9" w:rsidRDefault="00082C12" w:rsidP="00082C12">
      <w:pPr>
        <w:spacing w:after="0" w:line="240" w:lineRule="auto"/>
        <w:rPr>
          <w:rFonts w:ascii="Arial" w:hAnsi="Arial" w:cs="Arial"/>
          <w:b/>
          <w:color w:val="000000"/>
          <w:sz w:val="28"/>
          <w:szCs w:val="28"/>
          <w:lang w:val="fr-CA"/>
        </w:rPr>
      </w:pPr>
    </w:p>
    <w:p w:rsidR="00082C12" w:rsidRPr="003A6DC9" w:rsidRDefault="00082C12" w:rsidP="00082C12">
      <w:pPr>
        <w:spacing w:after="0" w:line="240" w:lineRule="auto"/>
        <w:rPr>
          <w:rFonts w:ascii="Arial" w:hAnsi="Arial" w:cs="Arial"/>
          <w:b/>
          <w:color w:val="000000"/>
          <w:sz w:val="28"/>
          <w:szCs w:val="28"/>
          <w:lang w:val="fr-CA"/>
        </w:rPr>
      </w:pPr>
    </w:p>
    <w:p w:rsidR="00082C12" w:rsidRPr="003A6DC9" w:rsidRDefault="00082C12" w:rsidP="00082C12">
      <w:pPr>
        <w:spacing w:after="0" w:line="240" w:lineRule="auto"/>
        <w:rPr>
          <w:rFonts w:ascii="Arial" w:hAnsi="Arial" w:cs="Arial"/>
          <w:b/>
          <w:color w:val="000000"/>
          <w:sz w:val="28"/>
          <w:szCs w:val="28"/>
          <w:lang w:val="fr-CA"/>
        </w:rPr>
      </w:pPr>
    </w:p>
    <w:p w:rsidR="00082C12" w:rsidRPr="003A6DC9" w:rsidRDefault="00082C12" w:rsidP="00082C12">
      <w:pPr>
        <w:spacing w:after="0" w:line="240" w:lineRule="auto"/>
        <w:rPr>
          <w:rFonts w:ascii="Arial" w:hAnsi="Arial" w:cs="Arial"/>
          <w:b/>
          <w:color w:val="000000"/>
          <w:sz w:val="28"/>
          <w:szCs w:val="28"/>
          <w:lang w:val="fr-CA"/>
        </w:rPr>
      </w:pPr>
    </w:p>
    <w:p w:rsidR="00082C12" w:rsidRPr="003A6DC9" w:rsidRDefault="00082C12" w:rsidP="00082C12">
      <w:pPr>
        <w:spacing w:after="0" w:line="240" w:lineRule="auto"/>
        <w:rPr>
          <w:rFonts w:ascii="Arial" w:hAnsi="Arial" w:cs="Arial"/>
          <w:b/>
          <w:color w:val="000000"/>
          <w:sz w:val="26"/>
          <w:szCs w:val="26"/>
          <w:lang w:val="fr-CA"/>
        </w:rPr>
      </w:pPr>
    </w:p>
    <w:p w:rsidR="00082C12" w:rsidRPr="003A6DC9" w:rsidRDefault="00082C12" w:rsidP="00082C12">
      <w:pPr>
        <w:spacing w:after="0" w:line="240" w:lineRule="auto"/>
        <w:rPr>
          <w:rFonts w:ascii="Arial" w:hAnsi="Arial" w:cs="Arial"/>
          <w:b/>
          <w:color w:val="000000"/>
          <w:sz w:val="26"/>
          <w:szCs w:val="26"/>
          <w:lang w:val="fr-CA"/>
        </w:rPr>
      </w:pPr>
    </w:p>
    <w:p w:rsidR="00082C12" w:rsidRPr="003A6DC9" w:rsidRDefault="00082C12" w:rsidP="00082C12">
      <w:pPr>
        <w:spacing w:after="0" w:line="240" w:lineRule="auto"/>
        <w:rPr>
          <w:rFonts w:ascii="Arial" w:hAnsi="Arial" w:cs="Arial"/>
          <w:b/>
          <w:color w:val="000000"/>
          <w:sz w:val="26"/>
          <w:szCs w:val="26"/>
          <w:lang w:val="fr-CA"/>
        </w:rPr>
      </w:pPr>
    </w:p>
    <w:p w:rsidR="00082C12" w:rsidRPr="0062381E" w:rsidRDefault="00082C12" w:rsidP="00082C12">
      <w:pPr>
        <w:spacing w:after="0" w:line="240" w:lineRule="auto"/>
        <w:rPr>
          <w:rFonts w:ascii="Tahoma" w:hAnsi="Tahoma" w:cs="Tahoma"/>
          <w:color w:val="000000"/>
          <w:sz w:val="26"/>
          <w:szCs w:val="26"/>
          <w:lang w:val="fr-CA"/>
        </w:rPr>
      </w:pPr>
    </w:p>
    <w:p w:rsidR="00082C12" w:rsidRPr="0062381E" w:rsidRDefault="00082C12" w:rsidP="00082C12">
      <w:pPr>
        <w:spacing w:after="0" w:line="240" w:lineRule="auto"/>
        <w:rPr>
          <w:rFonts w:ascii="Tahoma" w:hAnsi="Tahoma" w:cs="Tahoma"/>
          <w:color w:val="000000"/>
          <w:sz w:val="26"/>
          <w:szCs w:val="26"/>
          <w:lang w:val="fr-CA"/>
        </w:rPr>
      </w:pPr>
    </w:p>
    <w:p w:rsidR="00082C12" w:rsidRPr="0062381E" w:rsidRDefault="00082C12" w:rsidP="00082C12">
      <w:pPr>
        <w:spacing w:after="0" w:line="240" w:lineRule="auto"/>
        <w:rPr>
          <w:rFonts w:ascii="Tahoma" w:hAnsi="Tahoma" w:cs="Tahoma"/>
          <w:color w:val="000000"/>
          <w:sz w:val="26"/>
          <w:szCs w:val="26"/>
          <w:lang w:val="fr-CA"/>
        </w:rPr>
      </w:pPr>
    </w:p>
    <w:p w:rsidR="00082C12" w:rsidRPr="000E33EE" w:rsidRDefault="00082C12" w:rsidP="000E33EE">
      <w:pPr>
        <w:spacing w:after="0" w:line="240" w:lineRule="auto"/>
        <w:jc w:val="right"/>
        <w:rPr>
          <w:rFonts w:ascii="Tahoma" w:eastAsia="Times New Roman" w:hAnsi="Tahoma" w:cs="Tahoma"/>
          <w:i/>
          <w:color w:val="000000"/>
          <w:sz w:val="24"/>
          <w:szCs w:val="24"/>
          <w:lang w:val="fr-CA" w:eastAsia="fr-FR"/>
        </w:rPr>
      </w:pPr>
      <w:r w:rsidRPr="0062381E">
        <w:rPr>
          <w:rStyle w:val="m-3749362382678646843s1"/>
          <w:rFonts w:ascii="Tahoma" w:eastAsia="Times New Roman" w:hAnsi="Tahoma" w:cs="Tahoma"/>
          <w:i/>
          <w:color w:val="000000"/>
          <w:sz w:val="24"/>
          <w:szCs w:val="24"/>
          <w:lang w:val="fr-CA" w:eastAsia="fr-FR"/>
        </w:rPr>
        <w:t xml:space="preserve">New York, le </w:t>
      </w:r>
      <w:r>
        <w:rPr>
          <w:rStyle w:val="m-3749362382678646843s1"/>
          <w:rFonts w:ascii="Tahoma" w:eastAsia="Times New Roman" w:hAnsi="Tahoma" w:cs="Tahoma"/>
          <w:i/>
          <w:color w:val="000000"/>
          <w:sz w:val="24"/>
          <w:szCs w:val="24"/>
          <w:lang w:val="fr-CA" w:eastAsia="fr-FR"/>
        </w:rPr>
        <w:t xml:space="preserve">10 juillet </w:t>
      </w:r>
      <w:r w:rsidRPr="0062381E">
        <w:rPr>
          <w:rStyle w:val="m-3749362382678646843s1"/>
          <w:rFonts w:ascii="Tahoma" w:eastAsia="Times New Roman" w:hAnsi="Tahoma" w:cs="Tahoma"/>
          <w:i/>
          <w:color w:val="000000"/>
          <w:sz w:val="24"/>
          <w:szCs w:val="24"/>
          <w:lang w:val="fr-CA" w:eastAsia="fr-FR"/>
        </w:rPr>
        <w:t>2019</w:t>
      </w:r>
    </w:p>
    <w:p w:rsidR="00082C12" w:rsidRDefault="00082C12" w:rsidP="0082671A">
      <w:pPr>
        <w:jc w:val="both"/>
        <w:rPr>
          <w:rFonts w:ascii="Tahoma" w:hAnsi="Tahoma" w:cs="Tahoma"/>
          <w:b/>
          <w:sz w:val="28"/>
          <w:szCs w:val="28"/>
          <w:lang w:val="fr-FR"/>
        </w:rPr>
      </w:pPr>
    </w:p>
    <w:p w:rsidR="00F76C96" w:rsidRPr="00F76C96" w:rsidRDefault="00F76C96" w:rsidP="00F76C96">
      <w:pPr>
        <w:spacing w:after="0" w:line="240" w:lineRule="auto"/>
        <w:rPr>
          <w:rFonts w:ascii="Book Antiqua" w:eastAsia="Batang" w:hAnsi="Book Antiqua"/>
          <w:i/>
          <w:lang w:val="fr-FR"/>
        </w:rPr>
      </w:pPr>
      <w:r>
        <w:rPr>
          <w:rFonts w:ascii="Tahoma" w:hAnsi="Tahoma" w:cs="Tahoma"/>
          <w:b/>
          <w:sz w:val="28"/>
          <w:szCs w:val="28"/>
          <w:lang w:val="fr-FR"/>
        </w:rPr>
        <w:tab/>
      </w:r>
      <w:r>
        <w:rPr>
          <w:rFonts w:ascii="Tahoma" w:hAnsi="Tahoma" w:cs="Tahoma"/>
          <w:b/>
          <w:sz w:val="28"/>
          <w:szCs w:val="28"/>
          <w:lang w:val="fr-FR"/>
        </w:rPr>
        <w:tab/>
      </w:r>
      <w:r>
        <w:rPr>
          <w:rFonts w:ascii="Tahoma" w:hAnsi="Tahoma" w:cs="Tahoma"/>
          <w:b/>
          <w:sz w:val="28"/>
          <w:szCs w:val="28"/>
          <w:lang w:val="fr-FR"/>
        </w:rPr>
        <w:tab/>
      </w:r>
      <w:r>
        <w:rPr>
          <w:rFonts w:ascii="Tahoma" w:hAnsi="Tahoma" w:cs="Tahoma"/>
          <w:b/>
          <w:sz w:val="28"/>
          <w:szCs w:val="28"/>
          <w:lang w:val="fr-FR"/>
        </w:rPr>
        <w:tab/>
      </w:r>
      <w:r>
        <w:rPr>
          <w:rFonts w:ascii="Tahoma" w:hAnsi="Tahoma" w:cs="Tahoma"/>
          <w:b/>
          <w:sz w:val="28"/>
          <w:szCs w:val="28"/>
          <w:lang w:val="fr-FR"/>
        </w:rPr>
        <w:tab/>
      </w:r>
      <w:r>
        <w:rPr>
          <w:rFonts w:ascii="Tahoma" w:hAnsi="Tahoma" w:cs="Tahoma"/>
          <w:b/>
          <w:sz w:val="28"/>
          <w:szCs w:val="28"/>
          <w:lang w:val="fr-FR"/>
        </w:rPr>
        <w:tab/>
      </w:r>
      <w:r>
        <w:rPr>
          <w:rFonts w:ascii="Tahoma" w:hAnsi="Tahoma" w:cs="Tahoma"/>
          <w:b/>
          <w:sz w:val="28"/>
          <w:szCs w:val="28"/>
          <w:lang w:val="fr-FR"/>
        </w:rPr>
        <w:tab/>
      </w:r>
      <w:r>
        <w:rPr>
          <w:rFonts w:ascii="Tahoma" w:hAnsi="Tahoma" w:cs="Tahoma"/>
          <w:b/>
          <w:sz w:val="28"/>
          <w:szCs w:val="28"/>
          <w:lang w:val="fr-FR"/>
        </w:rPr>
        <w:tab/>
      </w:r>
      <w:r>
        <w:rPr>
          <w:rFonts w:ascii="Tahoma" w:hAnsi="Tahoma" w:cs="Tahoma"/>
          <w:b/>
          <w:sz w:val="28"/>
          <w:szCs w:val="28"/>
          <w:lang w:val="fr-FR"/>
        </w:rPr>
        <w:tab/>
      </w:r>
      <w:r w:rsidRPr="00F76C96">
        <w:rPr>
          <w:rFonts w:ascii="Book Antiqua" w:eastAsia="Batang" w:hAnsi="Book Antiqua"/>
          <w:i/>
          <w:lang w:val="fr-FR"/>
        </w:rPr>
        <w:t>A vérifier au prononcé</w:t>
      </w:r>
    </w:p>
    <w:p w:rsidR="0082671A" w:rsidRPr="00875792" w:rsidRDefault="0082671A" w:rsidP="008901A3">
      <w:pPr>
        <w:spacing w:after="0" w:line="240" w:lineRule="auto"/>
        <w:jc w:val="both"/>
        <w:rPr>
          <w:rFonts w:ascii="Tahoma" w:hAnsi="Tahoma" w:cs="Tahoma"/>
          <w:b/>
          <w:sz w:val="26"/>
          <w:szCs w:val="26"/>
          <w:lang w:val="fr-FR"/>
        </w:rPr>
      </w:pPr>
      <w:r w:rsidRPr="00875792">
        <w:rPr>
          <w:rFonts w:ascii="Tahoma" w:hAnsi="Tahoma" w:cs="Tahoma"/>
          <w:b/>
          <w:sz w:val="26"/>
          <w:szCs w:val="26"/>
          <w:lang w:val="fr-FR"/>
        </w:rPr>
        <w:lastRenderedPageBreak/>
        <w:t>Monsieur le Président,</w:t>
      </w:r>
    </w:p>
    <w:p w:rsidR="00B736EA" w:rsidRPr="00875792" w:rsidRDefault="00B736EA" w:rsidP="00B736EA">
      <w:pPr>
        <w:spacing w:after="0" w:line="240" w:lineRule="auto"/>
        <w:jc w:val="both"/>
        <w:rPr>
          <w:rFonts w:ascii="Tahoma" w:hAnsi="Tahoma" w:cs="Tahoma"/>
          <w:b/>
          <w:sz w:val="26"/>
          <w:szCs w:val="26"/>
          <w:lang w:val="fr-FR"/>
        </w:rPr>
      </w:pPr>
    </w:p>
    <w:p w:rsidR="0082671A" w:rsidRPr="00875792" w:rsidRDefault="0082671A"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 xml:space="preserve">Au nom de l'Afrique </w:t>
      </w:r>
      <w:r w:rsidR="000E33EE" w:rsidRPr="00875792">
        <w:rPr>
          <w:rFonts w:ascii="Tahoma" w:hAnsi="Tahoma" w:cs="Tahoma"/>
          <w:sz w:val="26"/>
          <w:szCs w:val="26"/>
          <w:lang w:val="fr-FR"/>
        </w:rPr>
        <w:t xml:space="preserve">du Sud, </w:t>
      </w:r>
      <w:r w:rsidRPr="00875792">
        <w:rPr>
          <w:rFonts w:ascii="Tahoma" w:hAnsi="Tahoma" w:cs="Tahoma"/>
          <w:sz w:val="26"/>
          <w:szCs w:val="26"/>
          <w:lang w:val="fr-FR"/>
        </w:rPr>
        <w:t>de la Guinée-Equatoriale</w:t>
      </w:r>
      <w:r w:rsidR="000E33EE" w:rsidRPr="00875792">
        <w:rPr>
          <w:rFonts w:ascii="Tahoma" w:hAnsi="Tahoma" w:cs="Tahoma"/>
          <w:sz w:val="26"/>
          <w:szCs w:val="26"/>
          <w:lang w:val="fr-FR"/>
        </w:rPr>
        <w:t xml:space="preserve"> et de la Côte d'Ivoire</w:t>
      </w:r>
      <w:r w:rsidRPr="00875792">
        <w:rPr>
          <w:rFonts w:ascii="Tahoma" w:hAnsi="Tahoma" w:cs="Tahoma"/>
          <w:sz w:val="26"/>
          <w:szCs w:val="26"/>
          <w:lang w:val="fr-FR"/>
        </w:rPr>
        <w:t>, ci-après dénommé</w:t>
      </w:r>
      <w:r w:rsidR="00486883" w:rsidRPr="00875792">
        <w:rPr>
          <w:rFonts w:ascii="Tahoma" w:hAnsi="Tahoma" w:cs="Tahoma"/>
          <w:sz w:val="26"/>
          <w:szCs w:val="26"/>
          <w:lang w:val="fr-FR"/>
        </w:rPr>
        <w:t>es</w:t>
      </w:r>
      <w:r w:rsidR="000E33EE" w:rsidRPr="00875792">
        <w:rPr>
          <w:rFonts w:ascii="Tahoma" w:hAnsi="Tahoma" w:cs="Tahoma"/>
          <w:sz w:val="26"/>
          <w:szCs w:val="26"/>
          <w:lang w:val="fr-FR"/>
        </w:rPr>
        <w:t> </w:t>
      </w:r>
      <w:r w:rsidRPr="00875792">
        <w:rPr>
          <w:rFonts w:ascii="Tahoma" w:hAnsi="Tahoma" w:cs="Tahoma"/>
          <w:sz w:val="26"/>
          <w:szCs w:val="26"/>
          <w:lang w:val="fr-FR"/>
        </w:rPr>
        <w:t>les A3, je voudrais remercier la République</w:t>
      </w:r>
      <w:r w:rsidR="000E33EE" w:rsidRPr="00875792">
        <w:rPr>
          <w:rFonts w:ascii="Tahoma" w:hAnsi="Tahoma" w:cs="Tahoma"/>
          <w:sz w:val="26"/>
          <w:szCs w:val="26"/>
          <w:lang w:val="fr-FR"/>
        </w:rPr>
        <w:t xml:space="preserve"> du Pérou d'avoir organisé ce d</w:t>
      </w:r>
      <w:r w:rsidRPr="00875792">
        <w:rPr>
          <w:rFonts w:ascii="Tahoma" w:hAnsi="Tahoma" w:cs="Tahoma"/>
          <w:sz w:val="26"/>
          <w:szCs w:val="26"/>
          <w:lang w:val="fr-FR"/>
        </w:rPr>
        <w:t xml:space="preserve">ébat sur le renforcement </w:t>
      </w:r>
      <w:r w:rsidR="000E33EE" w:rsidRPr="00875792">
        <w:rPr>
          <w:rFonts w:ascii="Tahoma" w:hAnsi="Tahoma" w:cs="Tahoma"/>
          <w:sz w:val="26"/>
          <w:szCs w:val="26"/>
          <w:lang w:val="fr-FR"/>
        </w:rPr>
        <w:t>de la coopé</w:t>
      </w:r>
      <w:r w:rsidR="00C16E25" w:rsidRPr="00875792">
        <w:rPr>
          <w:rFonts w:ascii="Tahoma" w:hAnsi="Tahoma" w:cs="Tahoma"/>
          <w:sz w:val="26"/>
          <w:szCs w:val="26"/>
          <w:lang w:val="fr-FR"/>
        </w:rPr>
        <w:t>ration</w:t>
      </w:r>
      <w:r w:rsidR="00486883" w:rsidRPr="00875792">
        <w:rPr>
          <w:rFonts w:ascii="Tahoma" w:hAnsi="Tahoma" w:cs="Tahoma"/>
          <w:sz w:val="26"/>
          <w:szCs w:val="26"/>
          <w:lang w:val="fr-FR"/>
        </w:rPr>
        <w:t xml:space="preserve"> </w:t>
      </w:r>
      <w:r w:rsidR="00C16E25" w:rsidRPr="00875792">
        <w:rPr>
          <w:rFonts w:ascii="Tahoma" w:hAnsi="Tahoma" w:cs="Tahoma"/>
          <w:sz w:val="26"/>
          <w:szCs w:val="26"/>
          <w:lang w:val="fr-FR"/>
        </w:rPr>
        <w:t xml:space="preserve">entre </w:t>
      </w:r>
      <w:r w:rsidRPr="00875792">
        <w:rPr>
          <w:rFonts w:ascii="Tahoma" w:hAnsi="Tahoma" w:cs="Tahoma"/>
          <w:sz w:val="26"/>
          <w:szCs w:val="26"/>
          <w:lang w:val="fr-FR"/>
        </w:rPr>
        <w:t>le Cons</w:t>
      </w:r>
      <w:r w:rsidR="00486883" w:rsidRPr="00875792">
        <w:rPr>
          <w:rFonts w:ascii="Tahoma" w:hAnsi="Tahoma" w:cs="Tahoma"/>
          <w:sz w:val="26"/>
          <w:szCs w:val="26"/>
          <w:lang w:val="fr-FR"/>
        </w:rPr>
        <w:t>eil de sécurité, le Secrétariat et</w:t>
      </w:r>
      <w:r w:rsidRPr="00875792">
        <w:rPr>
          <w:rFonts w:ascii="Tahoma" w:hAnsi="Tahoma" w:cs="Tahoma"/>
          <w:sz w:val="26"/>
          <w:szCs w:val="26"/>
          <w:lang w:val="fr-FR"/>
        </w:rPr>
        <w:t xml:space="preserve"> les</w:t>
      </w:r>
      <w:r w:rsidR="00486883" w:rsidRPr="00875792">
        <w:rPr>
          <w:rFonts w:ascii="Tahoma" w:hAnsi="Tahoma" w:cs="Tahoma"/>
          <w:sz w:val="26"/>
          <w:szCs w:val="26"/>
          <w:lang w:val="fr-FR"/>
        </w:rPr>
        <w:t xml:space="preserve"> Pays</w:t>
      </w:r>
      <w:r w:rsidRPr="00875792">
        <w:rPr>
          <w:rFonts w:ascii="Tahoma" w:hAnsi="Tahoma" w:cs="Tahoma"/>
          <w:sz w:val="26"/>
          <w:szCs w:val="26"/>
          <w:lang w:val="fr-FR"/>
        </w:rPr>
        <w:t xml:space="preserve"> </w:t>
      </w:r>
      <w:r w:rsidR="00486883" w:rsidRPr="00875792">
        <w:rPr>
          <w:rFonts w:ascii="Tahoma" w:hAnsi="Tahoma" w:cs="Tahoma"/>
          <w:sz w:val="26"/>
          <w:szCs w:val="26"/>
          <w:lang w:val="fr-FR"/>
        </w:rPr>
        <w:t>contributeurs de Troupes et de</w:t>
      </w:r>
      <w:r w:rsidRPr="00875792">
        <w:rPr>
          <w:rFonts w:ascii="Tahoma" w:hAnsi="Tahoma" w:cs="Tahoma"/>
          <w:sz w:val="26"/>
          <w:szCs w:val="26"/>
          <w:lang w:val="fr-FR"/>
        </w:rPr>
        <w:t xml:space="preserve"> Police.</w:t>
      </w:r>
    </w:p>
    <w:p w:rsidR="00B736EA" w:rsidRPr="00875792" w:rsidRDefault="00B736EA" w:rsidP="00B736EA">
      <w:pPr>
        <w:spacing w:after="0" w:line="240" w:lineRule="auto"/>
        <w:jc w:val="both"/>
        <w:rPr>
          <w:rFonts w:ascii="Tahoma" w:hAnsi="Tahoma" w:cs="Tahoma"/>
          <w:sz w:val="26"/>
          <w:szCs w:val="26"/>
          <w:lang w:val="fr-FR"/>
        </w:rPr>
      </w:pPr>
    </w:p>
    <w:p w:rsidR="0082671A" w:rsidRPr="00875792" w:rsidRDefault="000E33EE" w:rsidP="00EA770C">
      <w:pPr>
        <w:spacing w:line="240" w:lineRule="auto"/>
        <w:jc w:val="both"/>
        <w:rPr>
          <w:rFonts w:ascii="Tahoma" w:hAnsi="Tahoma" w:cs="Tahoma"/>
          <w:sz w:val="26"/>
          <w:szCs w:val="26"/>
          <w:lang w:val="fr-FR"/>
        </w:rPr>
      </w:pPr>
      <w:r w:rsidRPr="00875792">
        <w:rPr>
          <w:rFonts w:ascii="Tahoma" w:hAnsi="Tahoma" w:cs="Tahoma"/>
          <w:sz w:val="26"/>
          <w:szCs w:val="26"/>
          <w:lang w:val="fr-FR"/>
        </w:rPr>
        <w:t>Je voudrais é</w:t>
      </w:r>
      <w:r w:rsidR="00B104E7" w:rsidRPr="00875792">
        <w:rPr>
          <w:rFonts w:ascii="Tahoma" w:hAnsi="Tahoma" w:cs="Tahoma"/>
          <w:sz w:val="26"/>
          <w:szCs w:val="26"/>
          <w:lang w:val="fr-FR"/>
        </w:rPr>
        <w:t>galement</w:t>
      </w:r>
      <w:r w:rsidR="00486883" w:rsidRPr="00875792">
        <w:rPr>
          <w:rFonts w:ascii="Tahoma" w:hAnsi="Tahoma" w:cs="Tahoma"/>
          <w:sz w:val="26"/>
          <w:szCs w:val="26"/>
          <w:lang w:val="fr-FR"/>
        </w:rPr>
        <w:t xml:space="preserve"> </w:t>
      </w:r>
      <w:r w:rsidR="00B104E7" w:rsidRPr="00875792">
        <w:rPr>
          <w:rFonts w:ascii="Tahoma" w:hAnsi="Tahoma" w:cs="Tahoma"/>
          <w:sz w:val="26"/>
          <w:szCs w:val="26"/>
          <w:lang w:val="fr-FR"/>
        </w:rPr>
        <w:t>remercier en leur nom,</w:t>
      </w:r>
      <w:r w:rsidR="0082671A" w:rsidRPr="00875792">
        <w:rPr>
          <w:rFonts w:ascii="Tahoma" w:hAnsi="Tahoma" w:cs="Tahoma"/>
          <w:sz w:val="26"/>
          <w:szCs w:val="26"/>
          <w:lang w:val="fr-FR"/>
        </w:rPr>
        <w:t xml:space="preserve"> le Secrétaire général adjoint aux opérations de mainti</w:t>
      </w:r>
      <w:r w:rsidRPr="00875792">
        <w:rPr>
          <w:rFonts w:ascii="Tahoma" w:hAnsi="Tahoma" w:cs="Tahoma"/>
          <w:sz w:val="26"/>
          <w:szCs w:val="26"/>
          <w:lang w:val="fr-FR"/>
        </w:rPr>
        <w:t>en de la paix, M. Jean-Pierre LACROIX</w:t>
      </w:r>
      <w:r w:rsidR="0082671A" w:rsidRPr="00875792">
        <w:rPr>
          <w:rFonts w:ascii="Tahoma" w:hAnsi="Tahoma" w:cs="Tahoma"/>
          <w:sz w:val="26"/>
          <w:szCs w:val="26"/>
          <w:lang w:val="fr-FR"/>
        </w:rPr>
        <w:t>, le Commandant de la force de la MINUSMA,</w:t>
      </w:r>
      <w:r w:rsidRPr="00875792">
        <w:rPr>
          <w:rFonts w:ascii="Tahoma" w:hAnsi="Tahoma" w:cs="Tahoma"/>
          <w:sz w:val="26"/>
          <w:szCs w:val="26"/>
          <w:lang w:val="fr-FR"/>
        </w:rPr>
        <w:t xml:space="preserve"> le Lieutenant-général Dennis GYLLENSPORRE</w:t>
      </w:r>
      <w:r w:rsidR="0082671A" w:rsidRPr="00875792">
        <w:rPr>
          <w:rFonts w:ascii="Tahoma" w:hAnsi="Tahoma" w:cs="Tahoma"/>
          <w:sz w:val="26"/>
          <w:szCs w:val="26"/>
          <w:lang w:val="fr-FR"/>
        </w:rPr>
        <w:t>, et</w:t>
      </w:r>
      <w:r w:rsidR="00B104E7" w:rsidRPr="00875792">
        <w:rPr>
          <w:rFonts w:ascii="Tahoma" w:hAnsi="Tahoma" w:cs="Tahoma"/>
          <w:sz w:val="26"/>
          <w:szCs w:val="26"/>
          <w:lang w:val="fr-FR"/>
        </w:rPr>
        <w:t xml:space="preserve"> Mme</w:t>
      </w:r>
      <w:r w:rsidR="00486883" w:rsidRPr="00875792">
        <w:rPr>
          <w:rFonts w:ascii="Tahoma" w:hAnsi="Tahoma" w:cs="Tahoma"/>
          <w:sz w:val="26"/>
          <w:szCs w:val="26"/>
          <w:lang w:val="fr-FR"/>
        </w:rPr>
        <w:t>.</w:t>
      </w:r>
      <w:r w:rsidR="00B104E7" w:rsidRPr="00875792">
        <w:rPr>
          <w:rFonts w:ascii="Tahoma" w:hAnsi="Tahoma" w:cs="Tahoma"/>
          <w:sz w:val="26"/>
          <w:szCs w:val="26"/>
          <w:lang w:val="fr-FR"/>
        </w:rPr>
        <w:t xml:space="preserve"> Ale</w:t>
      </w:r>
      <w:r w:rsidRPr="00875792">
        <w:rPr>
          <w:rFonts w:ascii="Tahoma" w:hAnsi="Tahoma" w:cs="Tahoma"/>
          <w:sz w:val="26"/>
          <w:szCs w:val="26"/>
          <w:lang w:val="fr-FR"/>
        </w:rPr>
        <w:t>xandra NOVOSSELOFF</w:t>
      </w:r>
      <w:r w:rsidR="00B104E7" w:rsidRPr="00875792">
        <w:rPr>
          <w:rFonts w:ascii="Tahoma" w:hAnsi="Tahoma" w:cs="Tahoma"/>
          <w:sz w:val="26"/>
          <w:szCs w:val="26"/>
          <w:lang w:val="fr-FR"/>
        </w:rPr>
        <w:t xml:space="preserve">, qui </w:t>
      </w:r>
      <w:r w:rsidR="003874F6" w:rsidRPr="00875792">
        <w:rPr>
          <w:rFonts w:ascii="Tahoma" w:hAnsi="Tahoma" w:cs="Tahoma"/>
          <w:sz w:val="26"/>
          <w:szCs w:val="26"/>
          <w:lang w:val="fr-FR"/>
        </w:rPr>
        <w:t>représente le Centre BRIAN URQUHART</w:t>
      </w:r>
      <w:r w:rsidR="0082671A" w:rsidRPr="00875792">
        <w:rPr>
          <w:rFonts w:ascii="Tahoma" w:hAnsi="Tahoma" w:cs="Tahoma"/>
          <w:sz w:val="26"/>
          <w:szCs w:val="26"/>
          <w:lang w:val="fr-FR"/>
        </w:rPr>
        <w:t xml:space="preserve"> sur les Opérations de la Paix de l'Institut International de la Paix.</w:t>
      </w:r>
    </w:p>
    <w:p w:rsidR="00B736EA" w:rsidRPr="00875792" w:rsidRDefault="00B736EA" w:rsidP="00B736EA">
      <w:pPr>
        <w:spacing w:after="0" w:line="240" w:lineRule="auto"/>
        <w:jc w:val="both"/>
        <w:rPr>
          <w:rFonts w:ascii="Tahoma" w:hAnsi="Tahoma" w:cs="Tahoma"/>
          <w:sz w:val="26"/>
          <w:szCs w:val="26"/>
          <w:lang w:val="fr-FR"/>
        </w:rPr>
      </w:pPr>
    </w:p>
    <w:p w:rsidR="0026037D" w:rsidRPr="00875792" w:rsidRDefault="003874F6" w:rsidP="00EA770C">
      <w:pPr>
        <w:spacing w:line="240" w:lineRule="auto"/>
        <w:jc w:val="both"/>
        <w:rPr>
          <w:rFonts w:ascii="Tahoma" w:eastAsia="SimSun" w:hAnsi="Tahoma" w:cs="Tahoma"/>
          <w:b/>
          <w:sz w:val="26"/>
          <w:szCs w:val="26"/>
          <w:lang w:eastAsia="zh-CN"/>
        </w:rPr>
      </w:pPr>
      <w:r w:rsidRPr="00875792">
        <w:rPr>
          <w:rFonts w:ascii="Tahoma" w:eastAsia="SimSun" w:hAnsi="Tahoma" w:cs="Tahoma"/>
          <w:b/>
          <w:sz w:val="26"/>
          <w:szCs w:val="26"/>
          <w:lang w:eastAsia="zh-CN"/>
        </w:rPr>
        <w:t>M</w:t>
      </w:r>
      <w:r w:rsidR="00AE171B" w:rsidRPr="00875792">
        <w:rPr>
          <w:rFonts w:ascii="Tahoma" w:eastAsia="SimSun" w:hAnsi="Tahoma" w:cs="Tahoma"/>
          <w:b/>
          <w:sz w:val="26"/>
          <w:szCs w:val="26"/>
          <w:lang w:eastAsia="zh-CN"/>
        </w:rPr>
        <w:t>r.</w:t>
      </w:r>
      <w:r w:rsidR="0026037D" w:rsidRPr="00875792">
        <w:rPr>
          <w:rFonts w:ascii="Tahoma" w:eastAsia="SimSun" w:hAnsi="Tahoma" w:cs="Tahoma"/>
          <w:b/>
          <w:sz w:val="26"/>
          <w:szCs w:val="26"/>
          <w:lang w:eastAsia="zh-CN"/>
        </w:rPr>
        <w:t xml:space="preserve"> President, </w:t>
      </w:r>
    </w:p>
    <w:p w:rsidR="0026037D" w:rsidRPr="00875792" w:rsidRDefault="0026037D" w:rsidP="00B736EA">
      <w:pPr>
        <w:spacing w:after="0" w:line="240" w:lineRule="auto"/>
        <w:jc w:val="both"/>
        <w:rPr>
          <w:rFonts w:ascii="Tahoma" w:eastAsia="SimSun" w:hAnsi="Tahoma" w:cs="Tahoma"/>
          <w:sz w:val="26"/>
          <w:szCs w:val="26"/>
          <w:lang w:eastAsia="zh-CN"/>
        </w:rPr>
      </w:pPr>
      <w:r w:rsidRPr="00875792">
        <w:rPr>
          <w:rFonts w:ascii="Tahoma" w:eastAsia="SimSun" w:hAnsi="Tahoma" w:cs="Tahoma"/>
          <w:sz w:val="26"/>
          <w:szCs w:val="26"/>
          <w:lang w:eastAsia="zh-CN"/>
        </w:rPr>
        <w:t xml:space="preserve">United Nations peacekeeping operations are one of the most </w:t>
      </w:r>
      <w:r w:rsidR="00AE171B" w:rsidRPr="00875792">
        <w:rPr>
          <w:rFonts w:ascii="Tahoma" w:eastAsia="SimSun" w:hAnsi="Tahoma" w:cs="Tahoma"/>
          <w:sz w:val="26"/>
          <w:szCs w:val="26"/>
          <w:lang w:eastAsia="zh-CN"/>
        </w:rPr>
        <w:t>recognizable</w:t>
      </w:r>
      <w:r w:rsidRPr="00875792">
        <w:rPr>
          <w:rFonts w:ascii="Tahoma" w:eastAsia="SimSun" w:hAnsi="Tahoma" w:cs="Tahoma"/>
          <w:sz w:val="26"/>
          <w:szCs w:val="26"/>
          <w:lang w:eastAsia="zh-CN"/>
        </w:rPr>
        <w:t xml:space="preserve"> symbols of global solidarity in pursuit of the promotion and maintenance of international peace and security. TCCs and PCCs play a vital role in contributing the services of women and men who are dedicated to serving in dangerous environments to provide security to some of the world’s most vulnerable. </w:t>
      </w:r>
    </w:p>
    <w:p w:rsidR="00B736EA" w:rsidRPr="00875792" w:rsidRDefault="00B736EA" w:rsidP="00B736EA">
      <w:pPr>
        <w:spacing w:after="0" w:line="240" w:lineRule="auto"/>
        <w:jc w:val="both"/>
        <w:rPr>
          <w:rFonts w:ascii="Tahoma" w:eastAsia="SimSun" w:hAnsi="Tahoma" w:cs="Tahoma"/>
          <w:sz w:val="26"/>
          <w:szCs w:val="26"/>
          <w:lang w:eastAsia="zh-CN"/>
        </w:rPr>
      </w:pPr>
    </w:p>
    <w:p w:rsidR="0026037D" w:rsidRPr="00875792" w:rsidRDefault="0026037D" w:rsidP="00EA770C">
      <w:pPr>
        <w:spacing w:line="240" w:lineRule="auto"/>
        <w:jc w:val="both"/>
        <w:rPr>
          <w:rFonts w:ascii="Tahoma" w:hAnsi="Tahoma" w:cs="Tahoma"/>
          <w:sz w:val="26"/>
          <w:szCs w:val="26"/>
        </w:rPr>
      </w:pPr>
      <w:r w:rsidRPr="00875792">
        <w:rPr>
          <w:rFonts w:ascii="Tahoma" w:eastAsia="SimSun" w:hAnsi="Tahoma" w:cs="Tahoma"/>
          <w:sz w:val="26"/>
          <w:szCs w:val="26"/>
          <w:lang w:eastAsia="zh-CN"/>
        </w:rPr>
        <w:t>Our discussion today allows us to reflect on the coordination, collaboration and cooperation of those responsible to</w:t>
      </w:r>
      <w:r w:rsidRPr="00875792">
        <w:rPr>
          <w:rFonts w:ascii="Tahoma" w:hAnsi="Tahoma" w:cs="Tahoma"/>
          <w:sz w:val="26"/>
          <w:szCs w:val="26"/>
        </w:rPr>
        <w:t xml:space="preserve"> mandate, plan, manage and implement UN peacekeeping operations.</w:t>
      </w:r>
    </w:p>
    <w:p w:rsidR="00412549" w:rsidRPr="00875792" w:rsidRDefault="00412549" w:rsidP="00EA770C">
      <w:pPr>
        <w:spacing w:line="240" w:lineRule="auto"/>
        <w:jc w:val="both"/>
        <w:rPr>
          <w:rFonts w:ascii="Tahoma" w:eastAsia="SimSun" w:hAnsi="Tahoma" w:cs="Tahoma"/>
          <w:sz w:val="26"/>
          <w:szCs w:val="26"/>
          <w:lang w:eastAsia="zh-CN"/>
        </w:rPr>
      </w:pPr>
    </w:p>
    <w:p w:rsidR="0026037D" w:rsidRPr="00875792" w:rsidRDefault="0026037D" w:rsidP="00B736EA">
      <w:pPr>
        <w:spacing w:after="0" w:line="240" w:lineRule="auto"/>
        <w:jc w:val="both"/>
        <w:rPr>
          <w:rFonts w:ascii="Tahoma" w:eastAsia="SimSun" w:hAnsi="Tahoma" w:cs="Tahoma"/>
          <w:sz w:val="26"/>
          <w:szCs w:val="26"/>
          <w:lang w:eastAsia="zh-CN"/>
        </w:rPr>
      </w:pPr>
      <w:r w:rsidRPr="00875792">
        <w:rPr>
          <w:rFonts w:ascii="Tahoma" w:eastAsia="SimSun" w:hAnsi="Tahoma" w:cs="Tahoma"/>
          <w:sz w:val="26"/>
          <w:szCs w:val="26"/>
          <w:lang w:eastAsia="zh-CN"/>
        </w:rPr>
        <w:t xml:space="preserve">Promoting effective triangular cooperation between the Security Council (as the body mandating peace missions), the Secretariat (as the body responsible for planning and managing these missions) and importantly the TCCs and PCCs (as the countries implementing these mandates), remains one of the priorities for UN peacekeeping operations. </w:t>
      </w:r>
    </w:p>
    <w:p w:rsidR="00B736EA" w:rsidRPr="00875792" w:rsidRDefault="00B736EA" w:rsidP="00B736EA">
      <w:pPr>
        <w:spacing w:after="0" w:line="240" w:lineRule="auto"/>
        <w:jc w:val="both"/>
        <w:rPr>
          <w:rFonts w:ascii="Tahoma" w:eastAsia="SimSun" w:hAnsi="Tahoma" w:cs="Tahoma"/>
          <w:sz w:val="26"/>
          <w:szCs w:val="26"/>
          <w:lang w:eastAsia="zh-CN"/>
        </w:rPr>
      </w:pPr>
    </w:p>
    <w:p w:rsidR="0026037D" w:rsidRPr="00875792" w:rsidRDefault="0026037D" w:rsidP="00B736EA">
      <w:pPr>
        <w:spacing w:after="0" w:line="240" w:lineRule="auto"/>
        <w:jc w:val="both"/>
        <w:rPr>
          <w:rFonts w:ascii="Tahoma" w:eastAsia="SimSun" w:hAnsi="Tahoma" w:cs="Tahoma"/>
          <w:sz w:val="26"/>
          <w:szCs w:val="26"/>
          <w:lang w:eastAsia="zh-CN"/>
        </w:rPr>
      </w:pPr>
      <w:r w:rsidRPr="00875792">
        <w:rPr>
          <w:rFonts w:ascii="Tahoma" w:eastAsia="SimSun" w:hAnsi="Tahoma" w:cs="Tahoma"/>
          <w:sz w:val="26"/>
          <w:szCs w:val="26"/>
          <w:lang w:eastAsia="zh-CN"/>
        </w:rPr>
        <w:t xml:space="preserve">The General Assembly’s Special Committee for Peacekeeping Operations (C34) and the Security Council have been seized with this issue for several years as evidenced by numerous decisions and/or recommendations that have been made in pursuit of efficient cooperation. </w:t>
      </w:r>
    </w:p>
    <w:p w:rsidR="00B736EA" w:rsidRPr="00875792" w:rsidRDefault="00B736EA" w:rsidP="00B736EA">
      <w:pPr>
        <w:spacing w:after="0" w:line="240" w:lineRule="auto"/>
        <w:jc w:val="both"/>
        <w:rPr>
          <w:rFonts w:ascii="Tahoma" w:eastAsia="SimSun" w:hAnsi="Tahoma" w:cs="Tahoma"/>
          <w:sz w:val="26"/>
          <w:szCs w:val="26"/>
          <w:lang w:eastAsia="zh-CN"/>
        </w:rPr>
      </w:pPr>
    </w:p>
    <w:p w:rsidR="0026037D" w:rsidRPr="00875792" w:rsidRDefault="0026037D" w:rsidP="00B736EA">
      <w:pPr>
        <w:spacing w:after="0" w:line="240" w:lineRule="auto"/>
        <w:jc w:val="both"/>
        <w:rPr>
          <w:rFonts w:ascii="Tahoma" w:eastAsia="SimSun" w:hAnsi="Tahoma" w:cs="Tahoma"/>
          <w:sz w:val="26"/>
          <w:szCs w:val="26"/>
          <w:lang w:eastAsia="zh-CN"/>
        </w:rPr>
      </w:pPr>
      <w:r w:rsidRPr="00875792">
        <w:rPr>
          <w:rFonts w:ascii="Tahoma" w:eastAsia="SimSun" w:hAnsi="Tahoma" w:cs="Tahoma"/>
          <w:sz w:val="26"/>
          <w:szCs w:val="26"/>
          <w:lang w:eastAsia="zh-CN"/>
        </w:rPr>
        <w:t>Chief amongst those, include Security Council Resolution 1353 (2001), reports of the substantive sessions of the C34, which have a dedicated session on triangular cooperation,</w:t>
      </w:r>
      <w:r w:rsidRPr="00875792">
        <w:rPr>
          <w:rFonts w:ascii="Tahoma" w:hAnsi="Tahoma" w:cs="Tahoma"/>
          <w:sz w:val="26"/>
          <w:szCs w:val="26"/>
        </w:rPr>
        <w:t xml:space="preserve"> the Report of the High-Level Independent Panel on United Nations </w:t>
      </w:r>
      <w:r w:rsidRPr="00875792">
        <w:rPr>
          <w:rFonts w:ascii="Tahoma" w:hAnsi="Tahoma" w:cs="Tahoma"/>
          <w:sz w:val="26"/>
          <w:szCs w:val="26"/>
        </w:rPr>
        <w:lastRenderedPageBreak/>
        <w:t>Peace Operations</w:t>
      </w:r>
      <w:r w:rsidRPr="00875792">
        <w:rPr>
          <w:rFonts w:ascii="Tahoma" w:eastAsia="SimSun" w:hAnsi="Tahoma" w:cs="Tahoma"/>
          <w:sz w:val="26"/>
          <w:szCs w:val="26"/>
          <w:lang w:eastAsia="zh-CN"/>
        </w:rPr>
        <w:t xml:space="preserve"> and, recently, the </w:t>
      </w:r>
      <w:r w:rsidRPr="00875792">
        <w:rPr>
          <w:rFonts w:ascii="Tahoma" w:hAnsi="Tahoma" w:cs="Tahoma"/>
          <w:sz w:val="26"/>
          <w:szCs w:val="26"/>
        </w:rPr>
        <w:t>Declaration of Shared Commitments on Action for Peacekeeping</w:t>
      </w:r>
      <w:r w:rsidRPr="00875792">
        <w:rPr>
          <w:rFonts w:ascii="Tahoma" w:eastAsia="SimSun" w:hAnsi="Tahoma" w:cs="Tahoma"/>
          <w:sz w:val="26"/>
          <w:szCs w:val="26"/>
          <w:lang w:eastAsia="zh-CN"/>
        </w:rPr>
        <w:t>.</w:t>
      </w:r>
    </w:p>
    <w:p w:rsidR="00B736EA" w:rsidRPr="00875792" w:rsidRDefault="00B736EA" w:rsidP="00B736EA">
      <w:pPr>
        <w:spacing w:after="0" w:line="240" w:lineRule="auto"/>
        <w:jc w:val="both"/>
        <w:rPr>
          <w:rFonts w:ascii="Tahoma" w:hAnsi="Tahoma" w:cs="Tahoma"/>
          <w:sz w:val="26"/>
          <w:szCs w:val="26"/>
        </w:rPr>
      </w:pPr>
    </w:p>
    <w:p w:rsidR="003874F6" w:rsidRPr="00875792" w:rsidRDefault="003874F6" w:rsidP="00EA770C">
      <w:pPr>
        <w:spacing w:line="240" w:lineRule="auto"/>
        <w:jc w:val="both"/>
        <w:rPr>
          <w:rFonts w:ascii="Tahoma" w:hAnsi="Tahoma" w:cs="Tahoma"/>
          <w:b/>
          <w:sz w:val="26"/>
          <w:szCs w:val="26"/>
          <w:lang w:val="fr-BE"/>
        </w:rPr>
      </w:pPr>
      <w:r w:rsidRPr="00875792">
        <w:rPr>
          <w:rFonts w:ascii="Tahoma" w:hAnsi="Tahoma" w:cs="Tahoma"/>
          <w:b/>
          <w:sz w:val="26"/>
          <w:szCs w:val="26"/>
          <w:lang w:val="fr-BE"/>
        </w:rPr>
        <w:t>Monsieur le Président,</w:t>
      </w:r>
    </w:p>
    <w:p w:rsidR="00E01190" w:rsidRPr="00875792" w:rsidRDefault="00E01190" w:rsidP="00EA770C">
      <w:pPr>
        <w:spacing w:line="240" w:lineRule="auto"/>
        <w:jc w:val="both"/>
        <w:rPr>
          <w:rFonts w:ascii="Tahoma" w:hAnsi="Tahoma" w:cs="Tahoma"/>
          <w:sz w:val="26"/>
          <w:szCs w:val="26"/>
          <w:lang w:val="fr-FR"/>
        </w:rPr>
      </w:pPr>
      <w:r w:rsidRPr="00875792">
        <w:rPr>
          <w:rFonts w:ascii="Tahoma" w:hAnsi="Tahoma" w:cs="Tahoma"/>
          <w:sz w:val="26"/>
          <w:szCs w:val="26"/>
          <w:lang w:val="fr-FR"/>
        </w:rPr>
        <w:t>L’Agenda 2030 des Nations Unies et les objectifs de développement durable préconisent également l’élaboration de politiques de coopération triangulaire, où il est reconnu que les défis mondiaux doivent être traités au moyen d’une approche régionale et globale</w:t>
      </w:r>
      <w:r w:rsidR="00B104E7" w:rsidRPr="00875792">
        <w:rPr>
          <w:rFonts w:ascii="Tahoma" w:hAnsi="Tahoma" w:cs="Tahoma"/>
          <w:sz w:val="26"/>
          <w:szCs w:val="26"/>
          <w:lang w:val="fr-FR"/>
        </w:rPr>
        <w:t>,</w:t>
      </w:r>
      <w:r w:rsidRPr="00875792">
        <w:rPr>
          <w:rFonts w:ascii="Tahoma" w:hAnsi="Tahoma" w:cs="Tahoma"/>
          <w:sz w:val="26"/>
          <w:szCs w:val="26"/>
          <w:lang w:val="fr-FR"/>
        </w:rPr>
        <w:t xml:space="preserve"> reposant sur l</w:t>
      </w:r>
      <w:r w:rsidR="00412549" w:rsidRPr="00875792">
        <w:rPr>
          <w:rFonts w:ascii="Tahoma" w:hAnsi="Tahoma" w:cs="Tahoma"/>
          <w:sz w:val="26"/>
          <w:szCs w:val="26"/>
          <w:lang w:val="fr-FR"/>
        </w:rPr>
        <w:t>es</w:t>
      </w:r>
      <w:r w:rsidRPr="00875792">
        <w:rPr>
          <w:rFonts w:ascii="Tahoma" w:hAnsi="Tahoma" w:cs="Tahoma"/>
          <w:sz w:val="26"/>
          <w:szCs w:val="26"/>
          <w:lang w:val="fr-FR"/>
        </w:rPr>
        <w:t xml:space="preserve"> notion</w:t>
      </w:r>
      <w:r w:rsidR="00412549" w:rsidRPr="00875792">
        <w:rPr>
          <w:rFonts w:ascii="Tahoma" w:hAnsi="Tahoma" w:cs="Tahoma"/>
          <w:sz w:val="26"/>
          <w:szCs w:val="26"/>
          <w:lang w:val="fr-FR"/>
        </w:rPr>
        <w:t>s</w:t>
      </w:r>
      <w:r w:rsidRPr="00875792">
        <w:rPr>
          <w:rFonts w:ascii="Tahoma" w:hAnsi="Tahoma" w:cs="Tahoma"/>
          <w:sz w:val="26"/>
          <w:szCs w:val="26"/>
          <w:lang w:val="fr-FR"/>
        </w:rPr>
        <w:t xml:space="preserve"> de partenariat effectif, d’entrepreneuriat com</w:t>
      </w:r>
      <w:r w:rsidR="00B104E7" w:rsidRPr="00875792">
        <w:rPr>
          <w:rFonts w:ascii="Tahoma" w:hAnsi="Tahoma" w:cs="Tahoma"/>
          <w:sz w:val="26"/>
          <w:szCs w:val="26"/>
          <w:lang w:val="fr-FR"/>
        </w:rPr>
        <w:t xml:space="preserve">mun et d’exécution collective. </w:t>
      </w:r>
    </w:p>
    <w:p w:rsidR="00E01190" w:rsidRPr="00875792" w:rsidRDefault="00B104E7"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Toutefois</w:t>
      </w:r>
      <w:r w:rsidR="00E01190" w:rsidRPr="00875792">
        <w:rPr>
          <w:rFonts w:ascii="Tahoma" w:hAnsi="Tahoma" w:cs="Tahoma"/>
          <w:sz w:val="26"/>
          <w:szCs w:val="26"/>
          <w:lang w:val="fr-FR"/>
        </w:rPr>
        <w:t xml:space="preserve">, </w:t>
      </w:r>
      <w:r w:rsidR="003874F6" w:rsidRPr="00875792">
        <w:rPr>
          <w:rFonts w:ascii="Tahoma" w:hAnsi="Tahoma" w:cs="Tahoma"/>
          <w:sz w:val="26"/>
          <w:szCs w:val="26"/>
          <w:lang w:val="fr-FR"/>
        </w:rPr>
        <w:t>en dé</w:t>
      </w:r>
      <w:r w:rsidRPr="00875792">
        <w:rPr>
          <w:rFonts w:ascii="Tahoma" w:hAnsi="Tahoma" w:cs="Tahoma"/>
          <w:sz w:val="26"/>
          <w:szCs w:val="26"/>
          <w:lang w:val="fr-FR"/>
        </w:rPr>
        <w:t>pit de</w:t>
      </w:r>
      <w:r w:rsidR="00E01190" w:rsidRPr="00875792">
        <w:rPr>
          <w:rFonts w:ascii="Tahoma" w:hAnsi="Tahoma" w:cs="Tahoma"/>
          <w:sz w:val="26"/>
          <w:szCs w:val="26"/>
          <w:lang w:val="fr-FR"/>
        </w:rPr>
        <w:t xml:space="preserve"> ces </w:t>
      </w:r>
      <w:r w:rsidR="003874F6" w:rsidRPr="00875792">
        <w:rPr>
          <w:rFonts w:ascii="Tahoma" w:hAnsi="Tahoma" w:cs="Tahoma"/>
          <w:sz w:val="26"/>
          <w:szCs w:val="26"/>
          <w:lang w:val="fr-FR"/>
        </w:rPr>
        <w:t>é</w:t>
      </w:r>
      <w:r w:rsidRPr="00875792">
        <w:rPr>
          <w:rFonts w:ascii="Tahoma" w:hAnsi="Tahoma" w:cs="Tahoma"/>
          <w:sz w:val="26"/>
          <w:szCs w:val="26"/>
          <w:lang w:val="fr-FR"/>
        </w:rPr>
        <w:t>volutions positives</w:t>
      </w:r>
      <w:r w:rsidR="00E01190" w:rsidRPr="00875792">
        <w:rPr>
          <w:rFonts w:ascii="Tahoma" w:hAnsi="Tahoma" w:cs="Tahoma"/>
          <w:sz w:val="26"/>
          <w:szCs w:val="26"/>
          <w:lang w:val="fr-FR"/>
        </w:rPr>
        <w:t xml:space="preserve">, il reste encore des défis à relever en vue de rendre </w:t>
      </w:r>
      <w:r w:rsidR="0065771F" w:rsidRPr="00875792">
        <w:rPr>
          <w:rFonts w:ascii="Tahoma" w:hAnsi="Tahoma" w:cs="Tahoma"/>
          <w:sz w:val="26"/>
          <w:szCs w:val="26"/>
          <w:lang w:val="fr-FR"/>
        </w:rPr>
        <w:t>la</w:t>
      </w:r>
      <w:r w:rsidR="00E01190" w:rsidRPr="00875792">
        <w:rPr>
          <w:rFonts w:ascii="Tahoma" w:hAnsi="Tahoma" w:cs="Tahoma"/>
          <w:sz w:val="26"/>
          <w:szCs w:val="26"/>
          <w:lang w:val="fr-FR"/>
        </w:rPr>
        <w:t xml:space="preserve"> coopération triangulaire optimale et efficace.</w:t>
      </w:r>
    </w:p>
    <w:p w:rsidR="0065771F" w:rsidRPr="00875792" w:rsidRDefault="00E01190"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 xml:space="preserve">Ces dernières années, </w:t>
      </w:r>
      <w:r w:rsidR="00412549" w:rsidRPr="00875792">
        <w:rPr>
          <w:rFonts w:ascii="Tahoma" w:hAnsi="Tahoma" w:cs="Tahoma"/>
          <w:sz w:val="26"/>
          <w:szCs w:val="26"/>
          <w:lang w:val="fr-FR"/>
        </w:rPr>
        <w:t xml:space="preserve">l’intérêt pour </w:t>
      </w:r>
      <w:r w:rsidRPr="00875792">
        <w:rPr>
          <w:rFonts w:ascii="Tahoma" w:hAnsi="Tahoma" w:cs="Tahoma"/>
          <w:sz w:val="26"/>
          <w:szCs w:val="26"/>
          <w:lang w:val="fr-FR"/>
        </w:rPr>
        <w:t xml:space="preserve">le renforcement de la coopération triangulaire </w:t>
      </w:r>
      <w:r w:rsidR="00412549" w:rsidRPr="00875792">
        <w:rPr>
          <w:rFonts w:ascii="Tahoma" w:hAnsi="Tahoma" w:cs="Tahoma"/>
          <w:sz w:val="26"/>
          <w:szCs w:val="26"/>
          <w:lang w:val="fr-FR"/>
        </w:rPr>
        <w:t xml:space="preserve">s’est </w:t>
      </w:r>
      <w:r w:rsidRPr="00875792">
        <w:rPr>
          <w:rFonts w:ascii="Tahoma" w:hAnsi="Tahoma" w:cs="Tahoma"/>
          <w:sz w:val="26"/>
          <w:szCs w:val="26"/>
          <w:lang w:val="fr-FR"/>
        </w:rPr>
        <w:t>a</w:t>
      </w:r>
      <w:r w:rsidR="00412549" w:rsidRPr="00875792">
        <w:rPr>
          <w:rFonts w:ascii="Tahoma" w:hAnsi="Tahoma" w:cs="Tahoma"/>
          <w:sz w:val="26"/>
          <w:szCs w:val="26"/>
          <w:lang w:val="fr-FR"/>
        </w:rPr>
        <w:t>ccru</w:t>
      </w:r>
      <w:r w:rsidRPr="00875792">
        <w:rPr>
          <w:rFonts w:ascii="Tahoma" w:hAnsi="Tahoma" w:cs="Tahoma"/>
          <w:sz w:val="26"/>
          <w:szCs w:val="26"/>
          <w:lang w:val="fr-FR"/>
        </w:rPr>
        <w:t xml:space="preserve">, compte tenu de la nature complexe des conflits et des défis auxquels se heurtent les soldats de </w:t>
      </w:r>
      <w:r w:rsidR="0065771F" w:rsidRPr="00875792">
        <w:rPr>
          <w:rFonts w:ascii="Tahoma" w:hAnsi="Tahoma" w:cs="Tahoma"/>
          <w:sz w:val="26"/>
          <w:szCs w:val="26"/>
          <w:lang w:val="fr-FR"/>
        </w:rPr>
        <w:t xml:space="preserve">la paix, notamment </w:t>
      </w:r>
      <w:r w:rsidRPr="00875792">
        <w:rPr>
          <w:rFonts w:ascii="Tahoma" w:hAnsi="Tahoma" w:cs="Tahoma"/>
          <w:sz w:val="26"/>
          <w:szCs w:val="26"/>
          <w:lang w:val="fr-FR"/>
        </w:rPr>
        <w:t xml:space="preserve">les armes non conventionnelles, les attaques asymétriques, la transnationalisation et la </w:t>
      </w:r>
      <w:r w:rsidR="00B736EA" w:rsidRPr="00875792">
        <w:rPr>
          <w:rFonts w:ascii="Tahoma" w:hAnsi="Tahoma" w:cs="Tahoma"/>
          <w:sz w:val="26"/>
          <w:szCs w:val="26"/>
          <w:lang w:val="fr-FR"/>
        </w:rPr>
        <w:t>Transrégionalisation</w:t>
      </w:r>
      <w:r w:rsidRPr="00875792">
        <w:rPr>
          <w:rFonts w:ascii="Tahoma" w:hAnsi="Tahoma" w:cs="Tahoma"/>
          <w:sz w:val="26"/>
          <w:szCs w:val="26"/>
          <w:lang w:val="fr-FR"/>
        </w:rPr>
        <w:t xml:space="preserve"> des conflits. </w:t>
      </w:r>
    </w:p>
    <w:p w:rsidR="00B736EA" w:rsidRPr="00875792" w:rsidRDefault="00B736EA" w:rsidP="00B736EA">
      <w:pPr>
        <w:spacing w:after="0" w:line="240" w:lineRule="auto"/>
        <w:jc w:val="both"/>
        <w:rPr>
          <w:rFonts w:ascii="Tahoma" w:hAnsi="Tahoma" w:cs="Tahoma"/>
          <w:sz w:val="26"/>
          <w:szCs w:val="26"/>
          <w:lang w:val="fr-FR"/>
        </w:rPr>
      </w:pPr>
    </w:p>
    <w:p w:rsidR="00E01190" w:rsidRPr="00875792" w:rsidRDefault="00E01190"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 xml:space="preserve">Comme </w:t>
      </w:r>
      <w:r w:rsidR="005C67A4" w:rsidRPr="00875792">
        <w:rPr>
          <w:rFonts w:ascii="Tahoma" w:hAnsi="Tahoma" w:cs="Tahoma"/>
          <w:sz w:val="26"/>
          <w:szCs w:val="26"/>
          <w:lang w:val="fr-FR"/>
        </w:rPr>
        <w:t>mentionné</w:t>
      </w:r>
      <w:r w:rsidR="0065771F" w:rsidRPr="00875792">
        <w:rPr>
          <w:rFonts w:ascii="Tahoma" w:hAnsi="Tahoma" w:cs="Tahoma"/>
          <w:sz w:val="26"/>
          <w:szCs w:val="26"/>
          <w:lang w:val="fr-FR"/>
        </w:rPr>
        <w:t xml:space="preserve"> par nos Briefers, en particulier le C</w:t>
      </w:r>
      <w:r w:rsidRPr="00875792">
        <w:rPr>
          <w:rFonts w:ascii="Tahoma" w:hAnsi="Tahoma" w:cs="Tahoma"/>
          <w:sz w:val="26"/>
          <w:szCs w:val="26"/>
          <w:lang w:val="fr-FR"/>
        </w:rPr>
        <w:t xml:space="preserve">ommandant de la MINUSMA, la situation au Mali et au Sahel est </w:t>
      </w:r>
      <w:r w:rsidR="0065771F" w:rsidRPr="00875792">
        <w:rPr>
          <w:rFonts w:ascii="Tahoma" w:hAnsi="Tahoma" w:cs="Tahoma"/>
          <w:sz w:val="26"/>
          <w:szCs w:val="26"/>
          <w:lang w:val="fr-FR"/>
        </w:rPr>
        <w:t>sympt</w:t>
      </w:r>
      <w:r w:rsidR="005C67A4" w:rsidRPr="00875792">
        <w:rPr>
          <w:rFonts w:ascii="Tahoma" w:hAnsi="Tahoma" w:cs="Tahoma"/>
          <w:sz w:val="26"/>
          <w:szCs w:val="26"/>
          <w:lang w:val="fr-FR"/>
        </w:rPr>
        <w:t>o</w:t>
      </w:r>
      <w:r w:rsidR="0065771F" w:rsidRPr="00875792">
        <w:rPr>
          <w:rFonts w:ascii="Tahoma" w:hAnsi="Tahoma" w:cs="Tahoma"/>
          <w:sz w:val="26"/>
          <w:szCs w:val="26"/>
          <w:lang w:val="fr-FR"/>
        </w:rPr>
        <w:t xml:space="preserve">matique </w:t>
      </w:r>
      <w:r w:rsidRPr="00875792">
        <w:rPr>
          <w:rFonts w:ascii="Tahoma" w:hAnsi="Tahoma" w:cs="Tahoma"/>
          <w:sz w:val="26"/>
          <w:szCs w:val="26"/>
          <w:lang w:val="fr-FR"/>
        </w:rPr>
        <w:t>de la complexité des opérations de maintien de la paix de nos jours.</w:t>
      </w:r>
    </w:p>
    <w:p w:rsidR="00B736EA" w:rsidRPr="00875792" w:rsidRDefault="00B736EA" w:rsidP="00B736EA">
      <w:pPr>
        <w:spacing w:after="0" w:line="240" w:lineRule="auto"/>
        <w:jc w:val="both"/>
        <w:rPr>
          <w:rFonts w:ascii="Tahoma" w:hAnsi="Tahoma" w:cs="Tahoma"/>
          <w:sz w:val="26"/>
          <w:szCs w:val="26"/>
          <w:lang w:val="fr-FR"/>
        </w:rPr>
      </w:pPr>
    </w:p>
    <w:p w:rsidR="0065771F" w:rsidRPr="00875792" w:rsidRDefault="00E01190"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 xml:space="preserve">Cette nouvelle dynamique de conflit </w:t>
      </w:r>
      <w:r w:rsidR="0065771F" w:rsidRPr="00875792">
        <w:rPr>
          <w:rFonts w:ascii="Tahoma" w:hAnsi="Tahoma" w:cs="Tahoma"/>
          <w:sz w:val="26"/>
          <w:szCs w:val="26"/>
          <w:lang w:val="fr-FR"/>
        </w:rPr>
        <w:t>expose de plus en plus les</w:t>
      </w:r>
      <w:r w:rsidR="00486883" w:rsidRPr="00875792">
        <w:rPr>
          <w:rFonts w:ascii="Tahoma" w:hAnsi="Tahoma" w:cs="Tahoma"/>
          <w:sz w:val="26"/>
          <w:szCs w:val="26"/>
          <w:lang w:val="fr-FR"/>
        </w:rPr>
        <w:t xml:space="preserve"> </w:t>
      </w:r>
      <w:r w:rsidR="0065771F" w:rsidRPr="00875792">
        <w:rPr>
          <w:rFonts w:ascii="Tahoma" w:hAnsi="Tahoma" w:cs="Tahoma"/>
          <w:sz w:val="26"/>
          <w:szCs w:val="26"/>
          <w:lang w:val="fr-FR"/>
        </w:rPr>
        <w:t>soldats de la paix</w:t>
      </w:r>
      <w:r w:rsidR="00AE171B" w:rsidRPr="00875792">
        <w:rPr>
          <w:rFonts w:ascii="Tahoma" w:hAnsi="Tahoma" w:cs="Tahoma"/>
          <w:sz w:val="26"/>
          <w:szCs w:val="26"/>
          <w:lang w:val="fr-FR"/>
        </w:rPr>
        <w:t xml:space="preserve">, </w:t>
      </w:r>
      <w:r w:rsidR="005C67A4" w:rsidRPr="00875792">
        <w:rPr>
          <w:rFonts w:ascii="Tahoma" w:hAnsi="Tahoma" w:cs="Tahoma"/>
          <w:sz w:val="26"/>
          <w:szCs w:val="26"/>
          <w:lang w:val="fr-FR"/>
        </w:rPr>
        <w:t>à</w:t>
      </w:r>
      <w:r w:rsidR="0065771F" w:rsidRPr="00875792">
        <w:rPr>
          <w:rFonts w:ascii="Tahoma" w:hAnsi="Tahoma" w:cs="Tahoma"/>
          <w:sz w:val="26"/>
          <w:szCs w:val="26"/>
          <w:lang w:val="fr-FR"/>
        </w:rPr>
        <w:t xml:space="preserve"> des </w:t>
      </w:r>
      <w:r w:rsidRPr="00875792">
        <w:rPr>
          <w:rFonts w:ascii="Tahoma" w:hAnsi="Tahoma" w:cs="Tahoma"/>
          <w:sz w:val="26"/>
          <w:szCs w:val="26"/>
          <w:lang w:val="fr-FR"/>
        </w:rPr>
        <w:t xml:space="preserve">attaques, les obligeant à renforcer des aspects tels que le commandement et le contrôle, l'utilisation d'armes, l'acquisition d'équipements appropriés, l'amélioration des capacités et de la formation, la sécurité des forces de maintien de la paix et la génération de forces stratégiques. </w:t>
      </w:r>
    </w:p>
    <w:p w:rsidR="00B736EA" w:rsidRPr="00875792" w:rsidRDefault="00B736EA" w:rsidP="00B736EA">
      <w:pPr>
        <w:spacing w:after="0" w:line="240" w:lineRule="auto"/>
        <w:jc w:val="both"/>
        <w:rPr>
          <w:rFonts w:ascii="Tahoma" w:hAnsi="Tahoma" w:cs="Tahoma"/>
          <w:sz w:val="26"/>
          <w:szCs w:val="26"/>
          <w:lang w:val="fr-FR"/>
        </w:rPr>
      </w:pPr>
    </w:p>
    <w:p w:rsidR="00E01190" w:rsidRPr="00875792" w:rsidRDefault="00E01190"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 xml:space="preserve">La nature des mandats que nous adoptons revêt donc une importance </w:t>
      </w:r>
      <w:r w:rsidR="0065771F" w:rsidRPr="00875792">
        <w:rPr>
          <w:rFonts w:ascii="Tahoma" w:hAnsi="Tahoma" w:cs="Tahoma"/>
          <w:sz w:val="26"/>
          <w:szCs w:val="26"/>
          <w:lang w:val="fr-FR"/>
        </w:rPr>
        <w:t>capitale</w:t>
      </w:r>
      <w:r w:rsidRPr="00875792">
        <w:rPr>
          <w:rFonts w:ascii="Tahoma" w:hAnsi="Tahoma" w:cs="Tahoma"/>
          <w:sz w:val="26"/>
          <w:szCs w:val="26"/>
          <w:lang w:val="fr-FR"/>
        </w:rPr>
        <w:t xml:space="preserve"> pour tous les acteurs </w:t>
      </w:r>
      <w:r w:rsidR="0065771F" w:rsidRPr="00875792">
        <w:rPr>
          <w:rFonts w:ascii="Tahoma" w:hAnsi="Tahoma" w:cs="Tahoma"/>
          <w:sz w:val="26"/>
          <w:szCs w:val="26"/>
          <w:lang w:val="fr-FR"/>
        </w:rPr>
        <w:t>du</w:t>
      </w:r>
      <w:r w:rsidRPr="00875792">
        <w:rPr>
          <w:rFonts w:ascii="Tahoma" w:hAnsi="Tahoma" w:cs="Tahoma"/>
          <w:sz w:val="26"/>
          <w:szCs w:val="26"/>
          <w:lang w:val="fr-FR"/>
        </w:rPr>
        <w:t xml:space="preserve"> maintien de la paix.</w:t>
      </w:r>
    </w:p>
    <w:p w:rsidR="00B736EA" w:rsidRPr="00875792" w:rsidRDefault="00B736EA" w:rsidP="00B736EA">
      <w:pPr>
        <w:spacing w:after="0" w:line="240" w:lineRule="auto"/>
        <w:jc w:val="both"/>
        <w:rPr>
          <w:rFonts w:ascii="Tahoma" w:hAnsi="Tahoma" w:cs="Tahoma"/>
          <w:sz w:val="26"/>
          <w:szCs w:val="26"/>
          <w:lang w:val="fr-FR"/>
        </w:rPr>
      </w:pPr>
    </w:p>
    <w:p w:rsidR="0065771F" w:rsidRPr="00875792" w:rsidRDefault="00E01190"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 xml:space="preserve">À cet égard, </w:t>
      </w:r>
      <w:r w:rsidR="0065771F" w:rsidRPr="00875792">
        <w:rPr>
          <w:rFonts w:ascii="Tahoma" w:hAnsi="Tahoma" w:cs="Tahoma"/>
          <w:sz w:val="26"/>
          <w:szCs w:val="26"/>
          <w:lang w:val="fr-FR"/>
        </w:rPr>
        <w:t>il convient de reconnaitre</w:t>
      </w:r>
      <w:r w:rsidRPr="00875792">
        <w:rPr>
          <w:rFonts w:ascii="Tahoma" w:hAnsi="Tahoma" w:cs="Tahoma"/>
          <w:sz w:val="26"/>
          <w:szCs w:val="26"/>
          <w:lang w:val="fr-FR"/>
        </w:rPr>
        <w:t xml:space="preserve"> l’importance des consultations</w:t>
      </w:r>
      <w:r w:rsidR="005C67A4" w:rsidRPr="00875792">
        <w:rPr>
          <w:rFonts w:ascii="Tahoma" w:hAnsi="Tahoma" w:cs="Tahoma"/>
          <w:sz w:val="26"/>
          <w:szCs w:val="26"/>
          <w:lang w:val="fr-FR"/>
        </w:rPr>
        <w:t xml:space="preserve"> et de l</w:t>
      </w:r>
      <w:r w:rsidR="0065771F" w:rsidRPr="00875792">
        <w:rPr>
          <w:rFonts w:ascii="Tahoma" w:hAnsi="Tahoma" w:cs="Tahoma"/>
          <w:sz w:val="26"/>
          <w:szCs w:val="26"/>
          <w:lang w:val="fr-FR"/>
        </w:rPr>
        <w:t xml:space="preserve">a pleine implication </w:t>
      </w:r>
      <w:r w:rsidRPr="00875792">
        <w:rPr>
          <w:rFonts w:ascii="Tahoma" w:hAnsi="Tahoma" w:cs="Tahoma"/>
          <w:sz w:val="26"/>
          <w:szCs w:val="26"/>
          <w:lang w:val="fr-FR"/>
        </w:rPr>
        <w:t>des pays fournisseurs de contingents</w:t>
      </w:r>
      <w:r w:rsidR="0065771F" w:rsidRPr="00875792">
        <w:rPr>
          <w:rFonts w:ascii="Tahoma" w:hAnsi="Tahoma" w:cs="Tahoma"/>
          <w:sz w:val="26"/>
          <w:szCs w:val="26"/>
          <w:lang w:val="fr-FR"/>
        </w:rPr>
        <w:t xml:space="preserve"> ainsi que</w:t>
      </w:r>
      <w:r w:rsidRPr="00875792">
        <w:rPr>
          <w:rFonts w:ascii="Tahoma" w:hAnsi="Tahoma" w:cs="Tahoma"/>
          <w:sz w:val="26"/>
          <w:szCs w:val="26"/>
          <w:lang w:val="fr-FR"/>
        </w:rPr>
        <w:t xml:space="preserve"> des comités de coordination de la paix pendant la durée des opérations de maintien de la paix, y compris lors de l’élaboration des mandats des missions de maintien de la paix. </w:t>
      </w:r>
    </w:p>
    <w:p w:rsidR="00B736EA" w:rsidRPr="00875792" w:rsidRDefault="00B736EA" w:rsidP="00B736EA">
      <w:pPr>
        <w:spacing w:after="0" w:line="240" w:lineRule="auto"/>
        <w:jc w:val="both"/>
        <w:rPr>
          <w:rFonts w:ascii="Tahoma" w:hAnsi="Tahoma" w:cs="Tahoma"/>
          <w:sz w:val="26"/>
          <w:szCs w:val="26"/>
          <w:lang w:val="fr-FR"/>
        </w:rPr>
      </w:pPr>
    </w:p>
    <w:p w:rsidR="00E01190" w:rsidRDefault="00E01190" w:rsidP="00B736EA">
      <w:pPr>
        <w:spacing w:after="0" w:line="240" w:lineRule="auto"/>
        <w:jc w:val="both"/>
        <w:rPr>
          <w:rFonts w:ascii="Tahoma" w:hAnsi="Tahoma" w:cs="Tahoma"/>
          <w:sz w:val="26"/>
          <w:szCs w:val="26"/>
          <w:lang w:val="fr-FR"/>
        </w:rPr>
      </w:pPr>
      <w:r w:rsidRPr="00875792">
        <w:rPr>
          <w:rFonts w:ascii="Tahoma" w:hAnsi="Tahoma" w:cs="Tahoma"/>
          <w:sz w:val="26"/>
          <w:szCs w:val="26"/>
          <w:lang w:val="fr-FR"/>
        </w:rPr>
        <w:t>La participation significative des pays fournisseurs de contingents garantira la primauté des points de vue des personnes qui servent sur le terrain dans la prise de décisions concernant les opérations de maintien de la paix.</w:t>
      </w:r>
    </w:p>
    <w:p w:rsidR="00875792" w:rsidRPr="00875792" w:rsidRDefault="00875792" w:rsidP="00B736EA">
      <w:pPr>
        <w:spacing w:after="0" w:line="240" w:lineRule="auto"/>
        <w:jc w:val="both"/>
        <w:rPr>
          <w:rFonts w:ascii="Tahoma" w:hAnsi="Tahoma" w:cs="Tahoma"/>
          <w:sz w:val="26"/>
          <w:szCs w:val="26"/>
          <w:lang w:val="fr-FR"/>
        </w:rPr>
      </w:pPr>
    </w:p>
    <w:p w:rsidR="00B736EA" w:rsidRPr="00875792" w:rsidRDefault="00B736EA" w:rsidP="00B736EA">
      <w:pPr>
        <w:spacing w:after="0" w:line="240" w:lineRule="auto"/>
        <w:jc w:val="both"/>
        <w:rPr>
          <w:rFonts w:ascii="Tahoma" w:hAnsi="Tahoma" w:cs="Tahoma"/>
          <w:sz w:val="26"/>
          <w:szCs w:val="26"/>
          <w:lang w:val="fr-FR"/>
        </w:rPr>
      </w:pPr>
    </w:p>
    <w:p w:rsidR="0026037D" w:rsidRPr="00875792" w:rsidRDefault="0026037D" w:rsidP="00EA770C">
      <w:pPr>
        <w:spacing w:line="240" w:lineRule="auto"/>
        <w:jc w:val="both"/>
        <w:rPr>
          <w:rFonts w:ascii="Tahoma" w:eastAsia="SimSun" w:hAnsi="Tahoma" w:cs="Tahoma"/>
          <w:b/>
          <w:sz w:val="26"/>
          <w:szCs w:val="26"/>
          <w:lang w:eastAsia="zh-CN"/>
        </w:rPr>
      </w:pPr>
      <w:r w:rsidRPr="00875792">
        <w:rPr>
          <w:rFonts w:ascii="Tahoma" w:hAnsi="Tahoma" w:cs="Tahoma"/>
          <w:b/>
          <w:sz w:val="26"/>
          <w:szCs w:val="26"/>
          <w:shd w:val="clear" w:color="auto" w:fill="FFFFFF"/>
        </w:rPr>
        <w:lastRenderedPageBreak/>
        <w:t>Mr</w:t>
      </w:r>
      <w:r w:rsidR="00AE171B" w:rsidRPr="00875792">
        <w:rPr>
          <w:rFonts w:ascii="Tahoma" w:hAnsi="Tahoma" w:cs="Tahoma"/>
          <w:b/>
          <w:sz w:val="26"/>
          <w:szCs w:val="26"/>
          <w:shd w:val="clear" w:color="auto" w:fill="FFFFFF"/>
        </w:rPr>
        <w:t>.</w:t>
      </w:r>
      <w:r w:rsidRPr="00875792">
        <w:rPr>
          <w:rFonts w:ascii="Tahoma" w:hAnsi="Tahoma" w:cs="Tahoma"/>
          <w:b/>
          <w:sz w:val="26"/>
          <w:szCs w:val="26"/>
          <w:shd w:val="clear" w:color="auto" w:fill="FFFFFF"/>
        </w:rPr>
        <w:t xml:space="preserve"> President,</w:t>
      </w:r>
    </w:p>
    <w:p w:rsidR="0026037D" w:rsidRPr="00875792" w:rsidRDefault="0026037D" w:rsidP="00EA770C">
      <w:pPr>
        <w:spacing w:line="240" w:lineRule="auto"/>
        <w:jc w:val="both"/>
        <w:rPr>
          <w:rFonts w:ascii="Tahoma" w:hAnsi="Tahoma" w:cs="Tahoma"/>
          <w:sz w:val="26"/>
          <w:szCs w:val="26"/>
        </w:rPr>
      </w:pPr>
      <w:r w:rsidRPr="00875792">
        <w:rPr>
          <w:rFonts w:ascii="Tahoma" w:hAnsi="Tahoma" w:cs="Tahoma"/>
          <w:sz w:val="26"/>
          <w:szCs w:val="26"/>
        </w:rPr>
        <w:t xml:space="preserve">Subsequent to the above, the A3 proposes the following in response to the questions posed in the concept </w:t>
      </w:r>
      <w:r w:rsidR="00AE171B" w:rsidRPr="00875792">
        <w:rPr>
          <w:rFonts w:ascii="Tahoma" w:hAnsi="Tahoma" w:cs="Tahoma"/>
          <w:sz w:val="26"/>
          <w:szCs w:val="26"/>
        </w:rPr>
        <w:t>note:</w:t>
      </w:r>
      <w:r w:rsidRPr="00875792">
        <w:rPr>
          <w:rFonts w:ascii="Tahoma" w:hAnsi="Tahoma" w:cs="Tahoma"/>
          <w:sz w:val="26"/>
          <w:szCs w:val="26"/>
        </w:rPr>
        <w:t xml:space="preserve"> </w:t>
      </w:r>
    </w:p>
    <w:p w:rsidR="0026037D" w:rsidRPr="00875792" w:rsidRDefault="0026037D" w:rsidP="00EA770C">
      <w:pPr>
        <w:numPr>
          <w:ilvl w:val="0"/>
          <w:numId w:val="1"/>
        </w:numPr>
        <w:spacing w:line="240" w:lineRule="auto"/>
        <w:jc w:val="both"/>
        <w:rPr>
          <w:rFonts w:ascii="Tahoma" w:hAnsi="Tahoma" w:cs="Tahoma"/>
          <w:sz w:val="26"/>
          <w:szCs w:val="26"/>
        </w:rPr>
      </w:pPr>
      <w:r w:rsidRPr="00875792">
        <w:rPr>
          <w:rFonts w:ascii="Tahoma" w:hAnsi="Tahoma" w:cs="Tahoma"/>
          <w:sz w:val="26"/>
          <w:szCs w:val="26"/>
        </w:rPr>
        <w:t xml:space="preserve">Resolution 1353 remains relevant and all the decisions that were taken therein should be implemented accordingly; </w:t>
      </w:r>
    </w:p>
    <w:p w:rsidR="0026037D" w:rsidRPr="00875792" w:rsidRDefault="0026037D" w:rsidP="00EA770C">
      <w:pPr>
        <w:numPr>
          <w:ilvl w:val="0"/>
          <w:numId w:val="1"/>
        </w:numPr>
        <w:spacing w:line="240" w:lineRule="auto"/>
        <w:jc w:val="both"/>
        <w:rPr>
          <w:rFonts w:ascii="Tahoma" w:hAnsi="Tahoma" w:cs="Tahoma"/>
          <w:sz w:val="26"/>
          <w:szCs w:val="26"/>
        </w:rPr>
      </w:pPr>
      <w:r w:rsidRPr="00875792">
        <w:rPr>
          <w:rFonts w:ascii="Tahoma" w:hAnsi="Tahoma" w:cs="Tahoma"/>
          <w:sz w:val="26"/>
          <w:szCs w:val="26"/>
        </w:rPr>
        <w:t xml:space="preserve">The measures outlined on enhancing triangular cooperation in the 2018 Report of the Special Committee on Peacekeeping Operations’ substantive session should be considered </w:t>
      </w:r>
      <w:r w:rsidR="00AE171B" w:rsidRPr="00875792">
        <w:rPr>
          <w:rFonts w:ascii="Tahoma" w:hAnsi="Tahoma" w:cs="Tahoma"/>
          <w:sz w:val="26"/>
          <w:szCs w:val="26"/>
        </w:rPr>
        <w:t>favorably</w:t>
      </w:r>
      <w:r w:rsidRPr="00875792">
        <w:rPr>
          <w:rFonts w:ascii="Tahoma" w:hAnsi="Tahoma" w:cs="Tahoma"/>
          <w:sz w:val="26"/>
          <w:szCs w:val="26"/>
        </w:rPr>
        <w:t>;</w:t>
      </w:r>
    </w:p>
    <w:p w:rsidR="0026037D" w:rsidRPr="00875792" w:rsidRDefault="0026037D" w:rsidP="00EA770C">
      <w:pPr>
        <w:numPr>
          <w:ilvl w:val="0"/>
          <w:numId w:val="1"/>
        </w:numPr>
        <w:spacing w:line="240" w:lineRule="auto"/>
        <w:jc w:val="both"/>
        <w:rPr>
          <w:rFonts w:ascii="Tahoma" w:hAnsi="Tahoma" w:cs="Tahoma"/>
          <w:sz w:val="26"/>
          <w:szCs w:val="26"/>
        </w:rPr>
      </w:pPr>
      <w:r w:rsidRPr="00875792">
        <w:rPr>
          <w:rFonts w:ascii="Tahoma" w:hAnsi="Tahoma" w:cs="Tahoma"/>
          <w:sz w:val="26"/>
          <w:szCs w:val="26"/>
        </w:rPr>
        <w:t xml:space="preserve">Triangular cooperation requires working procedures and decision-making processes that are transparent, predictable and inclusive. This will enhance trust between the Secretariat, Security Council and TCCs and PCCs in terms of improved mandate implementation and contributing to more efficient and effective functioning of peacekeeping missions in the </w:t>
      </w:r>
      <w:r w:rsidR="00AE171B" w:rsidRPr="00875792">
        <w:rPr>
          <w:rFonts w:ascii="Tahoma" w:hAnsi="Tahoma" w:cs="Tahoma"/>
          <w:sz w:val="26"/>
          <w:szCs w:val="26"/>
        </w:rPr>
        <w:t>realization</w:t>
      </w:r>
      <w:r w:rsidRPr="00875792">
        <w:rPr>
          <w:rFonts w:ascii="Tahoma" w:hAnsi="Tahoma" w:cs="Tahoma"/>
          <w:sz w:val="26"/>
          <w:szCs w:val="26"/>
        </w:rPr>
        <w:t xml:space="preserve"> of our respective goals; </w:t>
      </w:r>
    </w:p>
    <w:p w:rsidR="0026037D" w:rsidRPr="00875792" w:rsidRDefault="0026037D" w:rsidP="00EA770C">
      <w:pPr>
        <w:numPr>
          <w:ilvl w:val="0"/>
          <w:numId w:val="1"/>
        </w:numPr>
        <w:spacing w:line="240" w:lineRule="auto"/>
        <w:jc w:val="both"/>
        <w:rPr>
          <w:rFonts w:ascii="Tahoma" w:hAnsi="Tahoma" w:cs="Tahoma"/>
          <w:sz w:val="26"/>
          <w:szCs w:val="26"/>
        </w:rPr>
      </w:pPr>
      <w:r w:rsidRPr="00875792">
        <w:rPr>
          <w:rFonts w:ascii="Tahoma" w:hAnsi="Tahoma" w:cs="Tahoma"/>
          <w:sz w:val="26"/>
          <w:szCs w:val="26"/>
        </w:rPr>
        <w:t>More substantive and regular triangular meetings between the three role-players are imperative. In this regard, the existing TCCs and PCCs meetings should be made more meaningful to allow all three stakeholders an opportunity to contribute towards the effectiveness of peacekeeping missions. The views of the TCCs and PCCs should thus be respected and taken into account; and</w:t>
      </w:r>
    </w:p>
    <w:p w:rsidR="00EA770C" w:rsidRPr="00875792" w:rsidRDefault="0026037D" w:rsidP="00EA770C">
      <w:pPr>
        <w:numPr>
          <w:ilvl w:val="0"/>
          <w:numId w:val="1"/>
        </w:numPr>
        <w:spacing w:line="240" w:lineRule="auto"/>
        <w:jc w:val="both"/>
        <w:rPr>
          <w:rFonts w:ascii="Tahoma" w:hAnsi="Tahoma" w:cs="Tahoma"/>
          <w:sz w:val="26"/>
          <w:szCs w:val="26"/>
        </w:rPr>
      </w:pPr>
      <w:r w:rsidRPr="00875792">
        <w:rPr>
          <w:rFonts w:ascii="Tahoma" w:hAnsi="Tahoma" w:cs="Tahoma"/>
          <w:sz w:val="26"/>
          <w:szCs w:val="26"/>
        </w:rPr>
        <w:t xml:space="preserve">The Working Group on Peacekeeping Operations could also play a monitoring and evaluation role in following-up on the commitments made by the Security Council regarding triangular cooperation in its previous resolutions on peacekeeping operations.  </w:t>
      </w:r>
    </w:p>
    <w:p w:rsidR="00B736EA" w:rsidRPr="00875792" w:rsidRDefault="00B736EA" w:rsidP="00B736EA">
      <w:pPr>
        <w:spacing w:after="0" w:line="240" w:lineRule="auto"/>
        <w:ind w:left="720"/>
        <w:jc w:val="both"/>
        <w:rPr>
          <w:rFonts w:ascii="Tahoma" w:hAnsi="Tahoma" w:cs="Tahoma"/>
          <w:sz w:val="26"/>
          <w:szCs w:val="26"/>
        </w:rPr>
      </w:pPr>
    </w:p>
    <w:p w:rsidR="00E01190" w:rsidRPr="00875792" w:rsidRDefault="00E01190" w:rsidP="00EA770C">
      <w:pPr>
        <w:spacing w:line="240" w:lineRule="auto"/>
        <w:jc w:val="both"/>
        <w:rPr>
          <w:rFonts w:ascii="Tahoma" w:hAnsi="Tahoma" w:cs="Tahoma"/>
          <w:sz w:val="26"/>
          <w:szCs w:val="26"/>
          <w:lang w:val="fr-BE"/>
        </w:rPr>
      </w:pPr>
      <w:r w:rsidRPr="00875792">
        <w:rPr>
          <w:rFonts w:ascii="Tahoma" w:hAnsi="Tahoma" w:cs="Tahoma"/>
          <w:b/>
          <w:sz w:val="26"/>
          <w:szCs w:val="26"/>
          <w:lang w:val="fr-FR"/>
        </w:rPr>
        <w:t>Monsieur le Président</w:t>
      </w:r>
      <w:r w:rsidRPr="00875792">
        <w:rPr>
          <w:rFonts w:ascii="Tahoma" w:hAnsi="Tahoma" w:cs="Tahoma"/>
          <w:sz w:val="26"/>
          <w:szCs w:val="26"/>
          <w:lang w:val="fr-FR"/>
        </w:rPr>
        <w:t>,</w:t>
      </w:r>
    </w:p>
    <w:p w:rsidR="00EA770C" w:rsidRPr="00875792" w:rsidRDefault="005C67A4" w:rsidP="00B913B1">
      <w:pPr>
        <w:spacing w:after="0" w:line="240" w:lineRule="auto"/>
        <w:jc w:val="both"/>
        <w:rPr>
          <w:rFonts w:ascii="Tahoma" w:hAnsi="Tahoma" w:cs="Tahoma"/>
          <w:sz w:val="26"/>
          <w:szCs w:val="26"/>
          <w:lang w:val="fr-FR"/>
        </w:rPr>
      </w:pPr>
      <w:r w:rsidRPr="00875792">
        <w:rPr>
          <w:rFonts w:ascii="Tahoma" w:hAnsi="Tahoma" w:cs="Tahoma"/>
          <w:sz w:val="26"/>
          <w:szCs w:val="26"/>
          <w:lang w:val="fr-FR"/>
        </w:rPr>
        <w:t>Nous manquerions à</w:t>
      </w:r>
      <w:r w:rsidR="0065771F" w:rsidRPr="00875792">
        <w:rPr>
          <w:rFonts w:ascii="Tahoma" w:hAnsi="Tahoma" w:cs="Tahoma"/>
          <w:sz w:val="26"/>
          <w:szCs w:val="26"/>
          <w:lang w:val="fr-FR"/>
        </w:rPr>
        <w:t xml:space="preserve"> notre devoir</w:t>
      </w:r>
      <w:r w:rsidR="00E01190" w:rsidRPr="00875792">
        <w:rPr>
          <w:rFonts w:ascii="Tahoma" w:hAnsi="Tahoma" w:cs="Tahoma"/>
          <w:sz w:val="26"/>
          <w:szCs w:val="26"/>
          <w:lang w:val="fr-FR"/>
        </w:rPr>
        <w:t xml:space="preserve"> de ne pas souligner l’importance du partenariat et de la coopération politique et opérationnelle </w:t>
      </w:r>
      <w:r w:rsidR="0065771F" w:rsidRPr="00875792">
        <w:rPr>
          <w:rFonts w:ascii="Tahoma" w:hAnsi="Tahoma" w:cs="Tahoma"/>
          <w:sz w:val="26"/>
          <w:szCs w:val="26"/>
          <w:lang w:val="fr-FR"/>
        </w:rPr>
        <w:t>avec les organisations régionales et sous-régionales</w:t>
      </w:r>
      <w:r w:rsidR="00E01190" w:rsidRPr="00875792">
        <w:rPr>
          <w:rFonts w:ascii="Tahoma" w:hAnsi="Tahoma" w:cs="Tahoma"/>
          <w:sz w:val="26"/>
          <w:szCs w:val="26"/>
          <w:lang w:val="fr-FR"/>
        </w:rPr>
        <w:t>, en particulier l’Union africaine, conformément au Chapitre VIII</w:t>
      </w:r>
      <w:r w:rsidR="00ED22B1" w:rsidRPr="00875792">
        <w:rPr>
          <w:rFonts w:ascii="Tahoma" w:hAnsi="Tahoma" w:cs="Tahoma"/>
          <w:sz w:val="26"/>
          <w:szCs w:val="26"/>
          <w:lang w:val="fr-FR"/>
        </w:rPr>
        <w:t xml:space="preserve"> de la Charte des Nations Unies</w:t>
      </w:r>
      <w:r w:rsidR="00E01190" w:rsidRPr="00875792">
        <w:rPr>
          <w:rFonts w:ascii="Tahoma" w:hAnsi="Tahoma" w:cs="Tahoma"/>
          <w:sz w:val="26"/>
          <w:szCs w:val="26"/>
          <w:lang w:val="fr-FR"/>
        </w:rPr>
        <w:t xml:space="preserve">. </w:t>
      </w:r>
    </w:p>
    <w:p w:rsidR="00B913B1" w:rsidRPr="00875792" w:rsidRDefault="00B913B1" w:rsidP="00B913B1">
      <w:pPr>
        <w:spacing w:after="0" w:line="240" w:lineRule="auto"/>
        <w:jc w:val="both"/>
        <w:rPr>
          <w:rFonts w:ascii="Tahoma" w:hAnsi="Tahoma" w:cs="Tahoma"/>
          <w:sz w:val="26"/>
          <w:szCs w:val="26"/>
          <w:lang w:val="fr-FR"/>
        </w:rPr>
      </w:pPr>
    </w:p>
    <w:p w:rsidR="00E01190" w:rsidRPr="00875792" w:rsidRDefault="00E01190" w:rsidP="00B913B1">
      <w:pPr>
        <w:spacing w:after="0" w:line="240" w:lineRule="auto"/>
        <w:jc w:val="both"/>
        <w:rPr>
          <w:rFonts w:ascii="Tahoma" w:hAnsi="Tahoma" w:cs="Tahoma"/>
          <w:sz w:val="26"/>
          <w:szCs w:val="26"/>
          <w:lang w:val="fr-FR"/>
        </w:rPr>
      </w:pPr>
      <w:r w:rsidRPr="00875792">
        <w:rPr>
          <w:rFonts w:ascii="Tahoma" w:hAnsi="Tahoma" w:cs="Tahoma"/>
          <w:sz w:val="26"/>
          <w:szCs w:val="26"/>
          <w:lang w:val="fr-FR"/>
        </w:rPr>
        <w:t>Ces partenariats peuvent contribuer à renforcer la coopération triangulaire dans des situations qui méritent différents niveaux de coordination.</w:t>
      </w:r>
    </w:p>
    <w:p w:rsidR="00B913B1" w:rsidRPr="00875792" w:rsidRDefault="00B913B1" w:rsidP="00B913B1">
      <w:pPr>
        <w:spacing w:after="0" w:line="240" w:lineRule="auto"/>
        <w:jc w:val="both"/>
        <w:rPr>
          <w:rFonts w:ascii="Tahoma" w:hAnsi="Tahoma" w:cs="Tahoma"/>
          <w:sz w:val="26"/>
          <w:szCs w:val="26"/>
          <w:lang w:val="fr-FR"/>
        </w:rPr>
      </w:pPr>
    </w:p>
    <w:p w:rsidR="00E01190" w:rsidRPr="00875792" w:rsidRDefault="00E01190" w:rsidP="00EA770C">
      <w:pPr>
        <w:spacing w:line="240" w:lineRule="auto"/>
        <w:jc w:val="both"/>
        <w:rPr>
          <w:rFonts w:ascii="Tahoma" w:hAnsi="Tahoma" w:cs="Tahoma"/>
          <w:sz w:val="26"/>
          <w:szCs w:val="26"/>
          <w:lang w:val="fr-FR"/>
        </w:rPr>
      </w:pPr>
      <w:r w:rsidRPr="00875792">
        <w:rPr>
          <w:rFonts w:ascii="Tahoma" w:hAnsi="Tahoma" w:cs="Tahoma"/>
          <w:sz w:val="26"/>
          <w:szCs w:val="26"/>
          <w:lang w:val="fr-FR"/>
        </w:rPr>
        <w:t>Permettez-</w:t>
      </w:r>
      <w:r w:rsidR="00ED22B1" w:rsidRPr="00875792">
        <w:rPr>
          <w:rFonts w:ascii="Tahoma" w:hAnsi="Tahoma" w:cs="Tahoma"/>
          <w:sz w:val="26"/>
          <w:szCs w:val="26"/>
          <w:lang w:val="fr-FR"/>
        </w:rPr>
        <w:t>moi donc au nom des A3,</w:t>
      </w:r>
      <w:r w:rsidRPr="00875792">
        <w:rPr>
          <w:rFonts w:ascii="Tahoma" w:hAnsi="Tahoma" w:cs="Tahoma"/>
          <w:sz w:val="26"/>
          <w:szCs w:val="26"/>
          <w:lang w:val="fr-FR"/>
        </w:rPr>
        <w:t xml:space="preserve"> d'insister sur la nécessité d'accroître la prévisibilité, la durabilité et la flexibilité du financement des opérations de soutien de la paix menées par l'Union africaine</w:t>
      </w:r>
      <w:r w:rsidR="00ED22B1" w:rsidRPr="00875792">
        <w:rPr>
          <w:rFonts w:ascii="Tahoma" w:hAnsi="Tahoma" w:cs="Tahoma"/>
          <w:sz w:val="26"/>
          <w:szCs w:val="26"/>
          <w:lang w:val="fr-FR"/>
        </w:rPr>
        <w:t>,</w:t>
      </w:r>
      <w:r w:rsidRPr="00875792">
        <w:rPr>
          <w:rFonts w:ascii="Tahoma" w:hAnsi="Tahoma" w:cs="Tahoma"/>
          <w:sz w:val="26"/>
          <w:szCs w:val="26"/>
          <w:lang w:val="fr-FR"/>
        </w:rPr>
        <w:t xml:space="preserve"> e</w:t>
      </w:r>
      <w:r w:rsidR="00AE171B" w:rsidRPr="00875792">
        <w:rPr>
          <w:rFonts w:ascii="Tahoma" w:hAnsi="Tahoma" w:cs="Tahoma"/>
          <w:sz w:val="26"/>
          <w:szCs w:val="26"/>
          <w:lang w:val="fr-FR"/>
        </w:rPr>
        <w:t>t autorisées par le Conseil de s</w:t>
      </w:r>
      <w:r w:rsidRPr="00875792">
        <w:rPr>
          <w:rFonts w:ascii="Tahoma" w:hAnsi="Tahoma" w:cs="Tahoma"/>
          <w:sz w:val="26"/>
          <w:szCs w:val="26"/>
          <w:lang w:val="fr-FR"/>
        </w:rPr>
        <w:t xml:space="preserve">écurité </w:t>
      </w:r>
      <w:r w:rsidRPr="00875792">
        <w:rPr>
          <w:rFonts w:ascii="Tahoma" w:hAnsi="Tahoma" w:cs="Tahoma"/>
          <w:sz w:val="26"/>
          <w:szCs w:val="26"/>
          <w:lang w:val="fr-FR"/>
        </w:rPr>
        <w:lastRenderedPageBreak/>
        <w:t xml:space="preserve">grâce aux contributions mises en recouvrement des États membres de l'ONU, </w:t>
      </w:r>
      <w:r w:rsidR="00ED22B1" w:rsidRPr="00875792">
        <w:rPr>
          <w:rFonts w:ascii="Tahoma" w:hAnsi="Tahoma" w:cs="Tahoma"/>
          <w:sz w:val="26"/>
          <w:szCs w:val="26"/>
          <w:lang w:val="fr-FR"/>
        </w:rPr>
        <w:t xml:space="preserve">et </w:t>
      </w:r>
      <w:r w:rsidRPr="00875792">
        <w:rPr>
          <w:rFonts w:ascii="Tahoma" w:hAnsi="Tahoma" w:cs="Tahoma"/>
          <w:sz w:val="26"/>
          <w:szCs w:val="26"/>
          <w:lang w:val="fr-FR"/>
        </w:rPr>
        <w:t>au cas par cas.</w:t>
      </w:r>
    </w:p>
    <w:p w:rsidR="00E01190" w:rsidRPr="00875792" w:rsidRDefault="004333E8" w:rsidP="00B913B1">
      <w:pPr>
        <w:spacing w:after="0" w:line="240" w:lineRule="auto"/>
        <w:jc w:val="both"/>
        <w:rPr>
          <w:rFonts w:ascii="Tahoma" w:hAnsi="Tahoma" w:cs="Tahoma"/>
          <w:sz w:val="26"/>
          <w:szCs w:val="26"/>
          <w:lang w:val="fr-FR"/>
        </w:rPr>
      </w:pPr>
      <w:r w:rsidRPr="00875792">
        <w:rPr>
          <w:rFonts w:ascii="Tahoma" w:hAnsi="Tahoma" w:cs="Tahoma"/>
          <w:sz w:val="26"/>
          <w:szCs w:val="26"/>
          <w:lang w:val="fr-FR"/>
        </w:rPr>
        <w:t>Par ailleurs, u</w:t>
      </w:r>
      <w:r w:rsidR="00E01190" w:rsidRPr="00875792">
        <w:rPr>
          <w:rFonts w:ascii="Tahoma" w:hAnsi="Tahoma" w:cs="Tahoma"/>
          <w:sz w:val="26"/>
          <w:szCs w:val="26"/>
          <w:lang w:val="fr-FR"/>
        </w:rPr>
        <w:t>ne coopération triangulaire efficace peut aider l’Afrique à atteindre certains de ses objectifs les plus importants, tels</w:t>
      </w:r>
      <w:r w:rsidR="00ED22B1" w:rsidRPr="00875792">
        <w:rPr>
          <w:rFonts w:ascii="Tahoma" w:hAnsi="Tahoma" w:cs="Tahoma"/>
          <w:sz w:val="26"/>
          <w:szCs w:val="26"/>
          <w:lang w:val="fr-FR"/>
        </w:rPr>
        <w:t xml:space="preserve"> qu’énoncés dans la Feuille de R</w:t>
      </w:r>
      <w:r w:rsidR="00E01190" w:rsidRPr="00875792">
        <w:rPr>
          <w:rFonts w:ascii="Tahoma" w:hAnsi="Tahoma" w:cs="Tahoma"/>
          <w:sz w:val="26"/>
          <w:szCs w:val="26"/>
          <w:lang w:val="fr-FR"/>
        </w:rPr>
        <w:t xml:space="preserve">oute principale de l’Union </w:t>
      </w:r>
      <w:r w:rsidRPr="00875792">
        <w:rPr>
          <w:rFonts w:ascii="Tahoma" w:hAnsi="Tahoma" w:cs="Tahoma"/>
          <w:sz w:val="26"/>
          <w:szCs w:val="26"/>
          <w:lang w:val="fr-FR"/>
        </w:rPr>
        <w:t>A</w:t>
      </w:r>
      <w:r w:rsidR="00E01190" w:rsidRPr="00875792">
        <w:rPr>
          <w:rFonts w:ascii="Tahoma" w:hAnsi="Tahoma" w:cs="Tahoma"/>
          <w:sz w:val="26"/>
          <w:szCs w:val="26"/>
          <w:lang w:val="fr-FR"/>
        </w:rPr>
        <w:t xml:space="preserve">fricaine pour faire taire les armes à feu, qui vise </w:t>
      </w:r>
      <w:r w:rsidR="00B736EA" w:rsidRPr="00875792">
        <w:rPr>
          <w:rFonts w:ascii="Tahoma" w:hAnsi="Tahoma" w:cs="Tahoma"/>
          <w:sz w:val="26"/>
          <w:szCs w:val="26"/>
          <w:lang w:val="fr-FR"/>
        </w:rPr>
        <w:t>à</w:t>
      </w:r>
      <w:r w:rsidR="00ED22B1" w:rsidRPr="00875792">
        <w:rPr>
          <w:rFonts w:ascii="Tahoma" w:hAnsi="Tahoma" w:cs="Tahoma"/>
          <w:sz w:val="26"/>
          <w:szCs w:val="26"/>
          <w:lang w:val="fr-FR"/>
        </w:rPr>
        <w:t xml:space="preserve"> faire de l’Afrique, un</w:t>
      </w:r>
      <w:r w:rsidR="00E01190" w:rsidRPr="00875792">
        <w:rPr>
          <w:rFonts w:ascii="Tahoma" w:hAnsi="Tahoma" w:cs="Tahoma"/>
          <w:sz w:val="26"/>
          <w:szCs w:val="26"/>
          <w:lang w:val="fr-FR"/>
        </w:rPr>
        <w:t xml:space="preserve"> continent pacifique et stable, exempt de conflits, </w:t>
      </w:r>
      <w:r w:rsidR="00ED22B1" w:rsidRPr="00875792">
        <w:rPr>
          <w:rFonts w:ascii="Tahoma" w:hAnsi="Tahoma" w:cs="Tahoma"/>
          <w:sz w:val="26"/>
          <w:szCs w:val="26"/>
          <w:lang w:val="fr-FR"/>
        </w:rPr>
        <w:t xml:space="preserve">et </w:t>
      </w:r>
      <w:r w:rsidR="00E01190" w:rsidRPr="00875792">
        <w:rPr>
          <w:rFonts w:ascii="Tahoma" w:hAnsi="Tahoma" w:cs="Tahoma"/>
          <w:sz w:val="26"/>
          <w:szCs w:val="26"/>
          <w:lang w:val="fr-FR"/>
        </w:rPr>
        <w:t>qui assurera une croissance inclusive et un développement durable.</w:t>
      </w:r>
    </w:p>
    <w:p w:rsidR="00B913B1" w:rsidRPr="00875792" w:rsidRDefault="00B913B1" w:rsidP="00B913B1">
      <w:pPr>
        <w:spacing w:after="0" w:line="240" w:lineRule="auto"/>
        <w:jc w:val="both"/>
        <w:rPr>
          <w:rFonts w:ascii="Tahoma" w:hAnsi="Tahoma" w:cs="Tahoma"/>
          <w:sz w:val="26"/>
          <w:szCs w:val="26"/>
          <w:lang w:val="fr-FR"/>
        </w:rPr>
      </w:pPr>
    </w:p>
    <w:p w:rsidR="00E01190" w:rsidRPr="00875792" w:rsidRDefault="00E01190" w:rsidP="00EA770C">
      <w:pPr>
        <w:spacing w:line="240" w:lineRule="auto"/>
        <w:jc w:val="both"/>
        <w:rPr>
          <w:rFonts w:ascii="Tahoma" w:hAnsi="Tahoma" w:cs="Tahoma"/>
          <w:sz w:val="26"/>
          <w:szCs w:val="26"/>
          <w:lang w:val="fr-FR"/>
        </w:rPr>
      </w:pPr>
      <w:r w:rsidRPr="00875792">
        <w:rPr>
          <w:rFonts w:ascii="Tahoma" w:hAnsi="Tahoma" w:cs="Tahoma"/>
          <w:sz w:val="26"/>
          <w:szCs w:val="26"/>
          <w:lang w:val="fr-FR"/>
        </w:rPr>
        <w:t xml:space="preserve">En conclusion, </w:t>
      </w:r>
      <w:r w:rsidRPr="00875792">
        <w:rPr>
          <w:rFonts w:ascii="Tahoma" w:hAnsi="Tahoma" w:cs="Tahoma"/>
          <w:b/>
          <w:sz w:val="26"/>
          <w:szCs w:val="26"/>
          <w:lang w:val="fr-FR"/>
        </w:rPr>
        <w:t>Monsieur le Président</w:t>
      </w:r>
      <w:r w:rsidRPr="00875792">
        <w:rPr>
          <w:rFonts w:ascii="Tahoma" w:hAnsi="Tahoma" w:cs="Tahoma"/>
          <w:sz w:val="26"/>
          <w:szCs w:val="26"/>
          <w:lang w:val="fr-FR"/>
        </w:rPr>
        <w:t xml:space="preserve">, </w:t>
      </w:r>
      <w:r w:rsidR="00ED22B1" w:rsidRPr="00875792">
        <w:rPr>
          <w:rFonts w:ascii="Tahoma" w:hAnsi="Tahoma" w:cs="Tahoma"/>
          <w:sz w:val="26"/>
          <w:szCs w:val="26"/>
          <w:lang w:val="fr-FR"/>
        </w:rPr>
        <w:t>les A3</w:t>
      </w:r>
      <w:r w:rsidRPr="00875792">
        <w:rPr>
          <w:rFonts w:ascii="Tahoma" w:hAnsi="Tahoma" w:cs="Tahoma"/>
          <w:sz w:val="26"/>
          <w:szCs w:val="26"/>
          <w:lang w:val="fr-FR"/>
        </w:rPr>
        <w:t xml:space="preserve"> app</w:t>
      </w:r>
      <w:r w:rsidR="00ED22B1" w:rsidRPr="00875792">
        <w:rPr>
          <w:rFonts w:ascii="Tahoma" w:hAnsi="Tahoma" w:cs="Tahoma"/>
          <w:sz w:val="26"/>
          <w:szCs w:val="26"/>
          <w:lang w:val="fr-FR"/>
        </w:rPr>
        <w:t>uient</w:t>
      </w:r>
      <w:r w:rsidRPr="00875792">
        <w:rPr>
          <w:rFonts w:ascii="Tahoma" w:hAnsi="Tahoma" w:cs="Tahoma"/>
          <w:sz w:val="26"/>
          <w:szCs w:val="26"/>
          <w:lang w:val="fr-FR"/>
        </w:rPr>
        <w:t xml:space="preserve"> pleinement les e</w:t>
      </w:r>
      <w:r w:rsidR="00AE171B" w:rsidRPr="00875792">
        <w:rPr>
          <w:rFonts w:ascii="Tahoma" w:hAnsi="Tahoma" w:cs="Tahoma"/>
          <w:sz w:val="26"/>
          <w:szCs w:val="26"/>
          <w:lang w:val="fr-FR"/>
        </w:rPr>
        <w:t>fforts constants du Secrétaire g</w:t>
      </w:r>
      <w:r w:rsidRPr="00875792">
        <w:rPr>
          <w:rFonts w:ascii="Tahoma" w:hAnsi="Tahoma" w:cs="Tahoma"/>
          <w:sz w:val="26"/>
          <w:szCs w:val="26"/>
          <w:lang w:val="fr-FR"/>
        </w:rPr>
        <w:t>énéral pour améliorer l’efficacité des opérations de maintien de</w:t>
      </w:r>
      <w:r w:rsidR="00ED22B1" w:rsidRPr="00875792">
        <w:rPr>
          <w:rFonts w:ascii="Tahoma" w:hAnsi="Tahoma" w:cs="Tahoma"/>
          <w:sz w:val="26"/>
          <w:szCs w:val="26"/>
          <w:lang w:val="fr-FR"/>
        </w:rPr>
        <w:t xml:space="preserve"> la paix des Nations Unies, en parfaite synergie avec l’ensemble des</w:t>
      </w:r>
      <w:r w:rsidRPr="00875792">
        <w:rPr>
          <w:rFonts w:ascii="Tahoma" w:hAnsi="Tahoma" w:cs="Tahoma"/>
          <w:sz w:val="26"/>
          <w:szCs w:val="26"/>
          <w:lang w:val="fr-FR"/>
        </w:rPr>
        <w:t xml:space="preserve"> États Membres.</w:t>
      </w:r>
    </w:p>
    <w:p w:rsidR="00E01190" w:rsidRPr="00875792" w:rsidRDefault="00AE171B" w:rsidP="00EA770C">
      <w:pPr>
        <w:spacing w:line="240" w:lineRule="auto"/>
        <w:jc w:val="both"/>
        <w:rPr>
          <w:rFonts w:ascii="Tahoma" w:hAnsi="Tahoma" w:cs="Tahoma"/>
          <w:b/>
          <w:sz w:val="26"/>
          <w:szCs w:val="26"/>
          <w:lang w:val="fr-FR"/>
        </w:rPr>
      </w:pPr>
      <w:r w:rsidRPr="00875792">
        <w:rPr>
          <w:rFonts w:ascii="Tahoma" w:hAnsi="Tahoma" w:cs="Tahoma"/>
          <w:b/>
          <w:sz w:val="26"/>
          <w:szCs w:val="26"/>
          <w:lang w:val="fr-FR"/>
        </w:rPr>
        <w:t>Je vous remercie.</w:t>
      </w:r>
    </w:p>
    <w:p w:rsidR="00E01190" w:rsidRPr="00875792" w:rsidRDefault="00E01190" w:rsidP="00EA770C">
      <w:pPr>
        <w:spacing w:line="240" w:lineRule="auto"/>
        <w:jc w:val="both"/>
        <w:rPr>
          <w:rFonts w:ascii="Tahoma" w:hAnsi="Tahoma" w:cs="Tahoma"/>
          <w:sz w:val="26"/>
          <w:szCs w:val="26"/>
          <w:lang w:val="fr-FR"/>
        </w:rPr>
      </w:pPr>
    </w:p>
    <w:p w:rsidR="00815343" w:rsidRPr="00875792" w:rsidRDefault="00815343" w:rsidP="00E01190">
      <w:pPr>
        <w:jc w:val="both"/>
        <w:rPr>
          <w:rFonts w:ascii="Tahoma" w:hAnsi="Tahoma" w:cs="Tahoma"/>
          <w:color w:val="FF0000"/>
          <w:sz w:val="26"/>
          <w:szCs w:val="26"/>
          <w:lang w:val="fr-FR"/>
        </w:rPr>
      </w:pPr>
    </w:p>
    <w:sectPr w:rsidR="00815343" w:rsidRPr="00875792" w:rsidSect="001943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595" w:rsidRDefault="00CF1595" w:rsidP="00F76C96">
      <w:pPr>
        <w:spacing w:after="0" w:line="240" w:lineRule="auto"/>
      </w:pPr>
      <w:r>
        <w:separator/>
      </w:r>
    </w:p>
  </w:endnote>
  <w:endnote w:type="continuationSeparator" w:id="0">
    <w:p w:rsidR="00CF1595" w:rsidRDefault="00CF1595" w:rsidP="00F7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edero">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773640"/>
      <w:docPartObj>
        <w:docPartGallery w:val="Page Numbers (Bottom of Page)"/>
        <w:docPartUnique/>
      </w:docPartObj>
    </w:sdtPr>
    <w:sdtEndPr>
      <w:rPr>
        <w:noProof/>
      </w:rPr>
    </w:sdtEndPr>
    <w:sdtContent>
      <w:p w:rsidR="00F76C96" w:rsidRDefault="00F76C96">
        <w:pPr>
          <w:pStyle w:val="Footer"/>
          <w:jc w:val="right"/>
        </w:pPr>
        <w:r>
          <w:fldChar w:fldCharType="begin"/>
        </w:r>
        <w:r>
          <w:instrText xml:space="preserve"> PAGE   \* MERGEFORMAT </w:instrText>
        </w:r>
        <w:r>
          <w:fldChar w:fldCharType="separate"/>
        </w:r>
        <w:r w:rsidR="00B15DCD">
          <w:rPr>
            <w:noProof/>
          </w:rPr>
          <w:t>4</w:t>
        </w:r>
        <w:r>
          <w:rPr>
            <w:noProof/>
          </w:rPr>
          <w:fldChar w:fldCharType="end"/>
        </w:r>
      </w:p>
    </w:sdtContent>
  </w:sdt>
  <w:p w:rsidR="00F76C96" w:rsidRDefault="00F76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595" w:rsidRDefault="00CF1595" w:rsidP="00F76C96">
      <w:pPr>
        <w:spacing w:after="0" w:line="240" w:lineRule="auto"/>
      </w:pPr>
      <w:r>
        <w:separator/>
      </w:r>
    </w:p>
  </w:footnote>
  <w:footnote w:type="continuationSeparator" w:id="0">
    <w:p w:rsidR="00CF1595" w:rsidRDefault="00CF1595" w:rsidP="00F76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6754"/>
    <w:multiLevelType w:val="hybridMultilevel"/>
    <w:tmpl w:val="5FDA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1A"/>
    <w:rsid w:val="000633E8"/>
    <w:rsid w:val="00082C12"/>
    <w:rsid w:val="000E33EE"/>
    <w:rsid w:val="001943E3"/>
    <w:rsid w:val="002272C7"/>
    <w:rsid w:val="00250BDF"/>
    <w:rsid w:val="0026037D"/>
    <w:rsid w:val="002F066B"/>
    <w:rsid w:val="003874F6"/>
    <w:rsid w:val="00392FD1"/>
    <w:rsid w:val="003A6DC9"/>
    <w:rsid w:val="00412549"/>
    <w:rsid w:val="004333E8"/>
    <w:rsid w:val="00486883"/>
    <w:rsid w:val="004B0692"/>
    <w:rsid w:val="004F67CA"/>
    <w:rsid w:val="005803CF"/>
    <w:rsid w:val="005C67A4"/>
    <w:rsid w:val="0065771F"/>
    <w:rsid w:val="00791F17"/>
    <w:rsid w:val="00815343"/>
    <w:rsid w:val="0082671A"/>
    <w:rsid w:val="00875792"/>
    <w:rsid w:val="008901A3"/>
    <w:rsid w:val="009104AD"/>
    <w:rsid w:val="0092659B"/>
    <w:rsid w:val="00AE171B"/>
    <w:rsid w:val="00B104E7"/>
    <w:rsid w:val="00B15DCD"/>
    <w:rsid w:val="00B736EA"/>
    <w:rsid w:val="00B913B1"/>
    <w:rsid w:val="00C16E25"/>
    <w:rsid w:val="00CF1595"/>
    <w:rsid w:val="00CF3F13"/>
    <w:rsid w:val="00D27A49"/>
    <w:rsid w:val="00E01190"/>
    <w:rsid w:val="00E448AF"/>
    <w:rsid w:val="00EA770C"/>
    <w:rsid w:val="00EC20E2"/>
    <w:rsid w:val="00ED22B1"/>
    <w:rsid w:val="00F2012C"/>
    <w:rsid w:val="00F47CBF"/>
    <w:rsid w:val="00F76C96"/>
    <w:rsid w:val="00FE1F2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613BDD-0AAE-4D5D-A7EB-12BC0AAE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1A"/>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749362382678646843s1">
    <w:name w:val="m_-3749362382678646843s1"/>
    <w:basedOn w:val="DefaultParagraphFont"/>
    <w:rsid w:val="00082C12"/>
  </w:style>
  <w:style w:type="character" w:styleId="CommentReference">
    <w:name w:val="annotation reference"/>
    <w:uiPriority w:val="99"/>
    <w:semiHidden/>
    <w:unhideWhenUsed/>
    <w:rsid w:val="0026037D"/>
    <w:rPr>
      <w:sz w:val="16"/>
      <w:szCs w:val="16"/>
    </w:rPr>
  </w:style>
  <w:style w:type="paragraph" w:styleId="CommentText">
    <w:name w:val="annotation text"/>
    <w:basedOn w:val="Normal"/>
    <w:link w:val="CommentTextChar"/>
    <w:uiPriority w:val="99"/>
    <w:semiHidden/>
    <w:unhideWhenUsed/>
    <w:rsid w:val="0026037D"/>
    <w:rPr>
      <w:rFonts w:ascii="Calibri" w:eastAsia="Calibri" w:hAnsi="Calibri" w:cs="Times New Roman"/>
      <w:sz w:val="20"/>
      <w:szCs w:val="20"/>
      <w:lang w:val="en-ZA"/>
    </w:rPr>
  </w:style>
  <w:style w:type="character" w:customStyle="1" w:styleId="CommentTextChar">
    <w:name w:val="Comment Text Char"/>
    <w:basedOn w:val="DefaultParagraphFont"/>
    <w:link w:val="CommentText"/>
    <w:uiPriority w:val="99"/>
    <w:semiHidden/>
    <w:rsid w:val="0026037D"/>
    <w:rPr>
      <w:rFonts w:ascii="Calibri" w:eastAsia="Calibri" w:hAnsi="Calibri" w:cs="Times New Roman"/>
      <w:sz w:val="20"/>
      <w:szCs w:val="20"/>
      <w:lang w:val="en-ZA"/>
    </w:rPr>
  </w:style>
  <w:style w:type="paragraph" w:styleId="BalloonText">
    <w:name w:val="Balloon Text"/>
    <w:basedOn w:val="Normal"/>
    <w:link w:val="BalloonTextChar"/>
    <w:uiPriority w:val="99"/>
    <w:semiHidden/>
    <w:unhideWhenUsed/>
    <w:rsid w:val="0026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7D"/>
    <w:rPr>
      <w:rFonts w:ascii="Segoe UI" w:eastAsia="MS Mincho" w:hAnsi="Segoe UI" w:cs="Segoe UI"/>
      <w:sz w:val="18"/>
      <w:szCs w:val="18"/>
    </w:rPr>
  </w:style>
  <w:style w:type="paragraph" w:styleId="Header">
    <w:name w:val="header"/>
    <w:basedOn w:val="Normal"/>
    <w:link w:val="HeaderChar"/>
    <w:uiPriority w:val="99"/>
    <w:unhideWhenUsed/>
    <w:rsid w:val="00F7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96"/>
    <w:rPr>
      <w:rFonts w:eastAsia="MS Mincho"/>
    </w:rPr>
  </w:style>
  <w:style w:type="paragraph" w:styleId="Footer">
    <w:name w:val="footer"/>
    <w:basedOn w:val="Normal"/>
    <w:link w:val="FooterChar"/>
    <w:uiPriority w:val="99"/>
    <w:unhideWhenUsed/>
    <w:rsid w:val="00F7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96"/>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6528</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 Harris</dc:creator>
  <cp:lastModifiedBy>Kory Harris</cp:lastModifiedBy>
  <cp:revision>2</cp:revision>
  <cp:lastPrinted>2019-07-10T19:33:00Z</cp:lastPrinted>
  <dcterms:created xsi:type="dcterms:W3CDTF">2019-07-10T22:09:00Z</dcterms:created>
  <dcterms:modified xsi:type="dcterms:W3CDTF">2019-07-10T22:09:00Z</dcterms:modified>
</cp:coreProperties>
</file>